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8709" w14:textId="77777777" w:rsidR="009846DD" w:rsidRPr="00467A38" w:rsidRDefault="009846DD" w:rsidP="00D1617E">
      <w:pPr>
        <w:spacing w:line="276" w:lineRule="auto"/>
        <w:rPr>
          <w:lang w:val="en-GB"/>
        </w:rPr>
      </w:pPr>
    </w:p>
    <w:tbl>
      <w:tblPr>
        <w:tblStyle w:val="TableGrid1"/>
        <w:tblW w:w="0" w:type="auto"/>
        <w:tblInd w:w="0" w:type="dxa"/>
        <w:tblLook w:val="04A0" w:firstRow="1" w:lastRow="0" w:firstColumn="1" w:lastColumn="0" w:noHBand="0" w:noVBand="1"/>
      </w:tblPr>
      <w:tblGrid>
        <w:gridCol w:w="5669"/>
      </w:tblGrid>
      <w:tr w:rsidR="008250E0" w:rsidRPr="009846DD" w14:paraId="744F3760" w14:textId="77777777" w:rsidTr="00384F06">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13C7D551" w14:textId="7A4071C4" w:rsidR="009846DD" w:rsidRPr="009846DD" w:rsidRDefault="008250E0" w:rsidP="00D1617E">
            <w:pPr>
              <w:spacing w:line="276" w:lineRule="auto"/>
              <w:rPr>
                <w:rFonts w:ascii="Arial" w:hAnsi="Arial" w:cs="Arial"/>
                <w:b/>
                <w:bCs/>
                <w:sz w:val="22"/>
                <w:szCs w:val="22"/>
                <w:lang w:val="en-GB"/>
              </w:rPr>
            </w:pPr>
            <w:bookmarkStart w:id="0" w:name="_Hlk104390339"/>
            <w:r w:rsidRPr="009846DD">
              <w:rPr>
                <w:rFonts w:ascii="Arial" w:hAnsi="Arial" w:cs="Arial"/>
                <w:b/>
                <w:bCs/>
                <w:lang w:val="en-GB"/>
              </w:rPr>
              <w:t xml:space="preserve">Controller </w:t>
            </w:r>
            <w:r w:rsidR="00982AFE">
              <w:rPr>
                <w:rFonts w:ascii="Arial" w:hAnsi="Arial" w:cs="Arial"/>
                <w:b/>
                <w:bCs/>
                <w:lang w:val="en-GB"/>
              </w:rPr>
              <w:t xml:space="preserve">and Project </w:t>
            </w:r>
            <w:r w:rsidRPr="009846DD">
              <w:rPr>
                <w:rFonts w:ascii="Arial" w:hAnsi="Arial" w:cs="Arial"/>
                <w:b/>
                <w:bCs/>
                <w:lang w:val="en-GB"/>
              </w:rPr>
              <w:t>Details</w:t>
            </w:r>
          </w:p>
        </w:tc>
      </w:tr>
      <w:bookmarkEnd w:id="0"/>
    </w:tbl>
    <w:p w14:paraId="1E0C4B7F" w14:textId="427752C2" w:rsidR="008250E0"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
        <w:tblW w:w="0" w:type="auto"/>
        <w:tblInd w:w="0" w:type="dxa"/>
        <w:tblLook w:val="04A0" w:firstRow="1" w:lastRow="0" w:firstColumn="1" w:lastColumn="0" w:noHBand="0" w:noVBand="1"/>
      </w:tblPr>
      <w:tblGrid>
        <w:gridCol w:w="3114"/>
        <w:gridCol w:w="6258"/>
      </w:tblGrid>
      <w:tr w:rsidR="009846DD" w14:paraId="1B7BACE9" w14:textId="77777777" w:rsidTr="009846DD">
        <w:tc>
          <w:tcPr>
            <w:tcW w:w="3114" w:type="dxa"/>
          </w:tcPr>
          <w:p w14:paraId="5629331D" w14:textId="61000E4F" w:rsidR="009846DD" w:rsidRPr="009846DD" w:rsidRDefault="009846DD" w:rsidP="00D1617E">
            <w:pPr>
              <w:spacing w:after="160" w:line="276" w:lineRule="auto"/>
              <w:rPr>
                <w:rFonts w:ascii="Arial" w:eastAsia="Calibri" w:hAnsi="Arial" w:cs="Arial"/>
                <w:b/>
                <w:bCs/>
                <w:sz w:val="22"/>
                <w:szCs w:val="22"/>
                <w:lang w:val="en-GB"/>
              </w:rPr>
            </w:pPr>
            <w:r w:rsidRPr="009846DD">
              <w:rPr>
                <w:rFonts w:ascii="Arial" w:eastAsia="Calibri" w:hAnsi="Arial" w:cs="Arial"/>
                <w:b/>
                <w:bCs/>
                <w:sz w:val="22"/>
                <w:szCs w:val="22"/>
                <w:lang w:val="en-GB"/>
              </w:rPr>
              <w:t>Name of controller:</w:t>
            </w:r>
          </w:p>
        </w:tc>
        <w:tc>
          <w:tcPr>
            <w:tcW w:w="6258" w:type="dxa"/>
          </w:tcPr>
          <w:p w14:paraId="059AB76E" w14:textId="4D2BA41E" w:rsidR="009846DD" w:rsidRDefault="009846DD"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Scottish Commission for Learning Disability (SCLD)</w:t>
            </w:r>
          </w:p>
        </w:tc>
      </w:tr>
      <w:tr w:rsidR="009846DD" w14:paraId="23E566A1" w14:textId="77777777" w:rsidTr="009846DD">
        <w:tc>
          <w:tcPr>
            <w:tcW w:w="3114" w:type="dxa"/>
          </w:tcPr>
          <w:p w14:paraId="72A53817" w14:textId="0EB6B5CA" w:rsidR="009846DD" w:rsidRPr="009846DD" w:rsidRDefault="009846DD"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Project</w:t>
            </w:r>
            <w:r w:rsidRPr="009846DD">
              <w:rPr>
                <w:rFonts w:ascii="Arial" w:eastAsia="Calibri" w:hAnsi="Arial" w:cs="Arial"/>
                <w:b/>
                <w:bCs/>
                <w:sz w:val="22"/>
                <w:szCs w:val="22"/>
                <w:lang w:val="en-GB"/>
              </w:rPr>
              <w:t>:</w:t>
            </w:r>
          </w:p>
        </w:tc>
        <w:tc>
          <w:tcPr>
            <w:tcW w:w="6258" w:type="dxa"/>
          </w:tcPr>
          <w:p w14:paraId="4765B534" w14:textId="4A2D8140" w:rsidR="009846DD" w:rsidRDefault="009846DD"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Learning Disability Statistics Scotland</w:t>
            </w:r>
          </w:p>
        </w:tc>
      </w:tr>
      <w:tr w:rsidR="009846DD" w14:paraId="05D712B1" w14:textId="77777777" w:rsidTr="009846DD">
        <w:tc>
          <w:tcPr>
            <w:tcW w:w="3114" w:type="dxa"/>
          </w:tcPr>
          <w:p w14:paraId="329F070E" w14:textId="56328D01" w:rsidR="009846DD" w:rsidRPr="009846DD" w:rsidRDefault="009846DD" w:rsidP="00D1617E">
            <w:pPr>
              <w:spacing w:after="160" w:line="276" w:lineRule="auto"/>
              <w:rPr>
                <w:rFonts w:ascii="Arial" w:eastAsia="Calibri" w:hAnsi="Arial" w:cs="Arial"/>
                <w:b/>
                <w:bCs/>
                <w:sz w:val="22"/>
                <w:szCs w:val="22"/>
                <w:lang w:val="en-GB"/>
              </w:rPr>
            </w:pPr>
            <w:r w:rsidRPr="009846DD">
              <w:rPr>
                <w:rFonts w:ascii="Arial" w:eastAsia="Calibri" w:hAnsi="Arial" w:cs="Arial"/>
                <w:b/>
                <w:bCs/>
                <w:sz w:val="22"/>
                <w:szCs w:val="22"/>
                <w:lang w:val="en-GB"/>
              </w:rPr>
              <w:t>Name of controller contact:</w:t>
            </w:r>
          </w:p>
        </w:tc>
        <w:tc>
          <w:tcPr>
            <w:tcW w:w="6258" w:type="dxa"/>
          </w:tcPr>
          <w:p w14:paraId="19DE7263" w14:textId="7511172A" w:rsidR="009846DD" w:rsidRDefault="009846DD"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Ruth Callander, Evidence &amp; Data Adviser, SCLD</w:t>
            </w:r>
          </w:p>
        </w:tc>
      </w:tr>
      <w:tr w:rsidR="00E07E41" w14:paraId="40AB012B" w14:textId="77777777" w:rsidTr="009846DD">
        <w:tc>
          <w:tcPr>
            <w:tcW w:w="3114" w:type="dxa"/>
          </w:tcPr>
          <w:p w14:paraId="303E8133" w14:textId="23BA009F" w:rsidR="00E07E41" w:rsidRPr="009846DD" w:rsidRDefault="00E07E41"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Information Asset Owner</w:t>
            </w:r>
          </w:p>
        </w:tc>
        <w:tc>
          <w:tcPr>
            <w:tcW w:w="6258" w:type="dxa"/>
          </w:tcPr>
          <w:p w14:paraId="68EF555F" w14:textId="647A13A7" w:rsidR="00E07E41" w:rsidRDefault="00E07E41"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Charlie McMillan, Chief Executive, SCLD</w:t>
            </w:r>
          </w:p>
        </w:tc>
      </w:tr>
      <w:tr w:rsidR="00D171B8" w14:paraId="6E549D02" w14:textId="77777777" w:rsidTr="009846DD">
        <w:tc>
          <w:tcPr>
            <w:tcW w:w="3114" w:type="dxa"/>
          </w:tcPr>
          <w:p w14:paraId="7913A3C4" w14:textId="340D25C3" w:rsidR="00D171B8" w:rsidRDefault="00D171B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ICO Registration Number</w:t>
            </w:r>
          </w:p>
        </w:tc>
        <w:tc>
          <w:tcPr>
            <w:tcW w:w="6258" w:type="dxa"/>
          </w:tcPr>
          <w:p w14:paraId="017E88D9" w14:textId="49655D83" w:rsidR="00D171B8" w:rsidRDefault="00D171B8" w:rsidP="00D1617E">
            <w:pPr>
              <w:spacing w:after="160" w:line="276" w:lineRule="auto"/>
              <w:rPr>
                <w:rFonts w:ascii="Arial" w:eastAsia="Calibri" w:hAnsi="Arial" w:cs="Arial"/>
                <w:sz w:val="22"/>
                <w:szCs w:val="22"/>
                <w:lang w:val="en-GB"/>
              </w:rPr>
            </w:pPr>
            <w:r w:rsidRPr="00D171B8">
              <w:rPr>
                <w:rFonts w:ascii="Arial" w:eastAsia="Calibri" w:hAnsi="Arial" w:cs="Arial"/>
                <w:sz w:val="22"/>
                <w:szCs w:val="22"/>
                <w:lang w:val="en-GB"/>
              </w:rPr>
              <w:t>Z946260X</w:t>
            </w:r>
          </w:p>
        </w:tc>
      </w:tr>
      <w:tr w:rsidR="00982AFE" w14:paraId="241418B5" w14:textId="77777777" w:rsidTr="009846DD">
        <w:tc>
          <w:tcPr>
            <w:tcW w:w="3114" w:type="dxa"/>
          </w:tcPr>
          <w:p w14:paraId="1B2FAF78" w14:textId="05593D01" w:rsidR="00982AFE" w:rsidRPr="009846DD" w:rsidRDefault="00982AFE"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Date of Report:</w:t>
            </w:r>
          </w:p>
        </w:tc>
        <w:tc>
          <w:tcPr>
            <w:tcW w:w="6258" w:type="dxa"/>
          </w:tcPr>
          <w:p w14:paraId="0F6B57CD" w14:textId="1A05AB2E" w:rsidR="00982AFE" w:rsidRDefault="00FF3B5F"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30</w:t>
            </w:r>
            <w:r w:rsidR="00982AFE">
              <w:rPr>
                <w:rFonts w:ascii="Arial" w:eastAsia="Calibri" w:hAnsi="Arial" w:cs="Arial"/>
                <w:sz w:val="22"/>
                <w:szCs w:val="22"/>
                <w:lang w:val="en-GB"/>
              </w:rPr>
              <w:t>/5/2022</w:t>
            </w:r>
          </w:p>
        </w:tc>
      </w:tr>
      <w:tr w:rsidR="00467A38" w14:paraId="2FEE98A4" w14:textId="77777777" w:rsidTr="009846DD">
        <w:tc>
          <w:tcPr>
            <w:tcW w:w="3114" w:type="dxa"/>
          </w:tcPr>
          <w:p w14:paraId="717DBDAD" w14:textId="412DE643" w:rsidR="00467A38" w:rsidRDefault="00467A3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Review date:</w:t>
            </w:r>
          </w:p>
        </w:tc>
        <w:tc>
          <w:tcPr>
            <w:tcW w:w="6258" w:type="dxa"/>
          </w:tcPr>
          <w:p w14:paraId="7FE283FE" w14:textId="75CBAA4D" w:rsidR="00467A38" w:rsidRDefault="00FF3B5F"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30</w:t>
            </w:r>
            <w:r w:rsidR="00467A38">
              <w:rPr>
                <w:rFonts w:ascii="Arial" w:eastAsia="Calibri" w:hAnsi="Arial" w:cs="Arial"/>
                <w:sz w:val="22"/>
                <w:szCs w:val="22"/>
                <w:lang w:val="en-GB"/>
              </w:rPr>
              <w:t>/5/2023</w:t>
            </w:r>
          </w:p>
        </w:tc>
      </w:tr>
    </w:tbl>
    <w:p w14:paraId="76AEA408" w14:textId="77777777" w:rsidR="009846DD" w:rsidRPr="009846DD" w:rsidRDefault="009846DD"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58B91716"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5669"/>
      </w:tblGrid>
      <w:tr w:rsidR="008070E2" w:rsidRPr="009846DD" w14:paraId="3788297D" w14:textId="77777777" w:rsidTr="00384F06">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5BB70970" w14:textId="06B41C06" w:rsidR="008070E2" w:rsidRDefault="008070E2" w:rsidP="00D1617E">
            <w:pPr>
              <w:spacing w:line="276" w:lineRule="auto"/>
              <w:rPr>
                <w:rFonts w:ascii="Arial" w:hAnsi="Arial" w:cs="Arial"/>
                <w:b/>
                <w:bCs/>
                <w:sz w:val="22"/>
                <w:szCs w:val="22"/>
                <w:lang w:val="en-GB"/>
              </w:rPr>
            </w:pPr>
            <w:bookmarkStart w:id="1" w:name="_Hlk104390874"/>
            <w:r>
              <w:rPr>
                <w:rFonts w:ascii="Arial" w:hAnsi="Arial" w:cs="Arial"/>
                <w:b/>
                <w:bCs/>
                <w:lang w:val="en-GB"/>
              </w:rPr>
              <w:t>Introduction</w:t>
            </w:r>
          </w:p>
          <w:p w14:paraId="17F1EFC5" w14:textId="77777777" w:rsidR="008070E2" w:rsidRPr="009846DD" w:rsidRDefault="008070E2" w:rsidP="00D1617E">
            <w:pPr>
              <w:spacing w:line="276" w:lineRule="auto"/>
              <w:rPr>
                <w:rFonts w:ascii="Arial" w:hAnsi="Arial" w:cs="Arial"/>
                <w:b/>
                <w:bCs/>
                <w:sz w:val="22"/>
                <w:szCs w:val="22"/>
                <w:lang w:val="en-GB"/>
              </w:rPr>
            </w:pPr>
          </w:p>
        </w:tc>
      </w:tr>
      <w:bookmarkEnd w:id="1"/>
    </w:tbl>
    <w:p w14:paraId="4CBF6998"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p w14:paraId="6642D5B7" w14:textId="2AF4FAFF"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The purpose of this document is to review any potential Privacy Impacts resulting from </w:t>
      </w:r>
      <w:r w:rsidR="008070E2">
        <w:rPr>
          <w:rFonts w:ascii="Arial" w:eastAsia="Calibri" w:hAnsi="Arial" w:cs="Arial"/>
          <w:sz w:val="22"/>
          <w:szCs w:val="22"/>
          <w:bdr w:val="none" w:sz="0" w:space="0" w:color="auto"/>
          <w:lang w:val="en-GB"/>
        </w:rPr>
        <w:t xml:space="preserve"> </w:t>
      </w:r>
      <w:r w:rsidR="00982AFE">
        <w:rPr>
          <w:rFonts w:ascii="Arial" w:eastAsia="Calibri" w:hAnsi="Arial" w:cs="Arial"/>
          <w:sz w:val="22"/>
          <w:szCs w:val="22"/>
          <w:bdr w:val="none" w:sz="0" w:space="0" w:color="auto"/>
          <w:lang w:val="en-GB"/>
        </w:rPr>
        <w:t>the</w:t>
      </w:r>
      <w:r w:rsidR="008070E2">
        <w:rPr>
          <w:rFonts w:ascii="Arial" w:eastAsia="Calibri" w:hAnsi="Arial" w:cs="Arial"/>
          <w:sz w:val="22"/>
          <w:szCs w:val="22"/>
          <w:bdr w:val="none" w:sz="0" w:space="0" w:color="auto"/>
          <w:lang w:val="en-GB"/>
        </w:rPr>
        <w:t xml:space="preserve"> </w:t>
      </w:r>
      <w:r w:rsidR="00982AFE">
        <w:rPr>
          <w:rFonts w:ascii="Arial" w:eastAsia="Calibri" w:hAnsi="Arial" w:cs="Arial"/>
          <w:sz w:val="22"/>
          <w:szCs w:val="22"/>
          <w:bdr w:val="none" w:sz="0" w:space="0" w:color="auto"/>
          <w:lang w:val="en-GB"/>
        </w:rPr>
        <w:t xml:space="preserve">implementation/use of </w:t>
      </w:r>
      <w:r w:rsidR="008070E2">
        <w:rPr>
          <w:rFonts w:ascii="Arial" w:eastAsia="Calibri" w:hAnsi="Arial" w:cs="Arial"/>
          <w:sz w:val="22"/>
          <w:szCs w:val="22"/>
          <w:bdr w:val="none" w:sz="0" w:space="0" w:color="auto"/>
          <w:lang w:val="en-GB"/>
        </w:rPr>
        <w:t>Learning Disability data</w:t>
      </w:r>
      <w:r w:rsidR="00982AFE">
        <w:rPr>
          <w:rFonts w:ascii="Arial" w:eastAsia="Calibri" w:hAnsi="Arial" w:cs="Arial"/>
          <w:sz w:val="22"/>
          <w:szCs w:val="22"/>
          <w:bdr w:val="none" w:sz="0" w:space="0" w:color="auto"/>
          <w:lang w:val="en-GB"/>
        </w:rPr>
        <w:t xml:space="preserve">; </w:t>
      </w:r>
      <w:r w:rsidR="008070E2">
        <w:rPr>
          <w:rFonts w:ascii="Arial" w:eastAsia="Calibri" w:hAnsi="Arial" w:cs="Arial"/>
          <w:sz w:val="22"/>
          <w:szCs w:val="22"/>
          <w:bdr w:val="none" w:sz="0" w:space="0" w:color="auto"/>
          <w:lang w:val="en-GB"/>
        </w:rPr>
        <w:t>collected by Local Authorities and shared with Public Health Scotland (PHS) through the Social Care Data collection</w:t>
      </w:r>
      <w:r w:rsidR="00982AFE">
        <w:rPr>
          <w:rFonts w:ascii="Arial" w:eastAsia="Calibri" w:hAnsi="Arial" w:cs="Arial"/>
          <w:sz w:val="22"/>
          <w:szCs w:val="22"/>
          <w:bdr w:val="none" w:sz="0" w:space="0" w:color="auto"/>
          <w:lang w:val="en-GB"/>
        </w:rPr>
        <w:t>; by SCLD to produce the Learning Disability Statistics Scotland publication.</w:t>
      </w:r>
    </w:p>
    <w:p w14:paraId="2D0DC418"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3BEF7FE1" w14:textId="77777777" w:rsidR="00982AFE" w:rsidRDefault="00982AFE" w:rsidP="00D1617E">
      <w:pPr>
        <w:spacing w:line="276" w:lineRule="auto"/>
        <w:rPr>
          <w:rFonts w:ascii="Arial" w:eastAsia="Calibri" w:hAnsi="Arial" w:cs="Arial"/>
          <w:b/>
          <w:sz w:val="22"/>
          <w:szCs w:val="22"/>
          <w:bdr w:val="none" w:sz="0" w:space="0" w:color="auto"/>
          <w:lang w:val="en-GB"/>
        </w:rPr>
      </w:pPr>
      <w:r>
        <w:rPr>
          <w:rFonts w:ascii="Arial" w:eastAsia="Calibri" w:hAnsi="Arial" w:cs="Arial"/>
          <w:b/>
          <w:sz w:val="22"/>
          <w:szCs w:val="22"/>
          <w:bdr w:val="none" w:sz="0" w:space="0" w:color="auto"/>
          <w:lang w:val="en-GB"/>
        </w:rPr>
        <w:br w:type="page"/>
      </w:r>
    </w:p>
    <w:tbl>
      <w:tblPr>
        <w:tblStyle w:val="TableGrid1"/>
        <w:tblW w:w="0" w:type="auto"/>
        <w:tblInd w:w="0" w:type="dxa"/>
        <w:tblLook w:val="04A0" w:firstRow="1" w:lastRow="0" w:firstColumn="1" w:lastColumn="0" w:noHBand="0" w:noVBand="1"/>
      </w:tblPr>
      <w:tblGrid>
        <w:gridCol w:w="5669"/>
      </w:tblGrid>
      <w:tr w:rsidR="00982AFE" w:rsidRPr="009846DD" w14:paraId="53F2BFBA" w14:textId="77777777" w:rsidTr="00384F06">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32BC6B63" w14:textId="2AB27FC4" w:rsidR="00982AFE" w:rsidRDefault="00982AFE" w:rsidP="00D1617E">
            <w:pPr>
              <w:spacing w:line="276" w:lineRule="auto"/>
              <w:rPr>
                <w:rFonts w:ascii="Arial" w:hAnsi="Arial" w:cs="Arial"/>
                <w:b/>
                <w:bCs/>
                <w:sz w:val="22"/>
                <w:szCs w:val="22"/>
                <w:lang w:val="en-GB"/>
              </w:rPr>
            </w:pPr>
            <w:bookmarkStart w:id="2" w:name="_Hlk104397969"/>
            <w:r>
              <w:rPr>
                <w:rFonts w:ascii="Arial" w:hAnsi="Arial" w:cs="Arial"/>
                <w:b/>
                <w:bCs/>
                <w:lang w:val="en-GB"/>
              </w:rPr>
              <w:lastRenderedPageBreak/>
              <w:t>Project Background and Description</w:t>
            </w:r>
          </w:p>
          <w:p w14:paraId="01708032" w14:textId="77777777" w:rsidR="00982AFE" w:rsidRPr="009846DD" w:rsidRDefault="00982AFE" w:rsidP="00D1617E">
            <w:pPr>
              <w:spacing w:line="276" w:lineRule="auto"/>
              <w:rPr>
                <w:rFonts w:ascii="Arial" w:hAnsi="Arial" w:cs="Arial"/>
                <w:b/>
                <w:bCs/>
                <w:sz w:val="22"/>
                <w:szCs w:val="22"/>
                <w:lang w:val="en-GB"/>
              </w:rPr>
            </w:pPr>
          </w:p>
        </w:tc>
      </w:tr>
      <w:bookmarkEnd w:id="2"/>
    </w:tbl>
    <w:p w14:paraId="476C491F"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71D0A7D1" w14:textId="77777777" w:rsidR="00982AFE"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In May 2000, the Scottish Executive published “</w:t>
      </w:r>
      <w:hyperlink r:id="rId11" w:history="1">
        <w:r w:rsidRPr="009846DD">
          <w:rPr>
            <w:rFonts w:ascii="Arial" w:eastAsia="Calibri" w:hAnsi="Arial" w:cs="Arial"/>
            <w:color w:val="0563C1"/>
            <w:sz w:val="22"/>
            <w:szCs w:val="22"/>
            <w:u w:val="single"/>
            <w:bdr w:val="none" w:sz="0" w:space="0" w:color="auto"/>
            <w:lang w:val="en-GB"/>
          </w:rPr>
          <w:t>The same as you?</w:t>
        </w:r>
      </w:hyperlink>
      <w:r w:rsidRPr="009846DD">
        <w:rPr>
          <w:rFonts w:ascii="Arial" w:eastAsia="Calibri" w:hAnsi="Arial" w:cs="Arial"/>
          <w:sz w:val="22"/>
          <w:szCs w:val="22"/>
          <w:bdr w:val="none" w:sz="0" w:space="0" w:color="auto"/>
          <w:lang w:val="en-GB"/>
        </w:rPr>
        <w:t>” review of services for people with learning disabilities. Its 29 recommendations for developing learning disability services set out a programme for change over 10 years, including recommendation 9, which stated that Local Authorities should keep local records of the number of adults with learning disabilities in the area and the services they use in order to plan services to meet their needs. As part of the process for implementing “The Same as You?” a new annual survey began in 2003 collecting aggregated data on services for adults with learning disabilities. Data for 2003 was published in February 2004, with publications following annually up to March 2008.</w:t>
      </w:r>
    </w:p>
    <w:p w14:paraId="7593EF7A" w14:textId="56C229F6"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There were significant changes made to the collection for the 2008 data. For the first time data was collected at an anonymised individual level and responsibility for collecting data moved from the Scottish Government to the </w:t>
      </w:r>
      <w:hyperlink r:id="rId12" w:history="1">
        <w:r w:rsidRPr="009846DD">
          <w:rPr>
            <w:rFonts w:ascii="Arial" w:eastAsia="Calibri" w:hAnsi="Arial" w:cs="Arial"/>
            <w:color w:val="0563C1"/>
            <w:sz w:val="22"/>
            <w:szCs w:val="22"/>
            <w:u w:val="single"/>
            <w:bdr w:val="none" w:sz="0" w:space="0" w:color="auto"/>
            <w:lang w:val="en-GB"/>
          </w:rPr>
          <w:t>Scottish Commission for Learning Disability</w:t>
        </w:r>
      </w:hyperlink>
      <w:r w:rsidRPr="009846DD">
        <w:rPr>
          <w:rFonts w:ascii="Arial" w:eastAsia="Calibri" w:hAnsi="Arial" w:cs="Arial"/>
          <w:sz w:val="22"/>
          <w:szCs w:val="22"/>
          <w:bdr w:val="none" w:sz="0" w:space="0" w:color="auto"/>
          <w:lang w:val="en-GB"/>
        </w:rPr>
        <w:t xml:space="preserve"> (SCLD) who began collecting and publishing the data on behalf of the Government. This was collected using their </w:t>
      </w:r>
      <w:proofErr w:type="spellStart"/>
      <w:r w:rsidRPr="009846DD">
        <w:rPr>
          <w:rFonts w:ascii="Arial" w:eastAsia="Calibri" w:hAnsi="Arial" w:cs="Arial"/>
          <w:sz w:val="22"/>
          <w:szCs w:val="22"/>
          <w:bdr w:val="none" w:sz="0" w:space="0" w:color="auto"/>
          <w:lang w:val="en-GB"/>
        </w:rPr>
        <w:t>eSAY</w:t>
      </w:r>
      <w:proofErr w:type="spellEnd"/>
      <w:r w:rsidRPr="009846DD">
        <w:rPr>
          <w:rFonts w:ascii="Arial" w:eastAsia="Calibri" w:hAnsi="Arial" w:cs="Arial"/>
          <w:sz w:val="22"/>
          <w:szCs w:val="22"/>
          <w:bdr w:val="none" w:sz="0" w:space="0" w:color="auto"/>
          <w:lang w:val="en-GB"/>
        </w:rPr>
        <w:t xml:space="preserve"> database. SCLD have continued to collect and publish information on individuals with a learning disability or autism spectrum diagnosis known to Local Authorities in Scotland. In addition, SCLD was designated as a producer of Official Statistics by the Official Statistics (Scotland) Amendment Order 2010. </w:t>
      </w:r>
    </w:p>
    <w:p w14:paraId="2215E1FE" w14:textId="2BFCCF04" w:rsidR="008250E0"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In 2013, the Scottish Government published Scotland’s learning disability strategy </w:t>
      </w:r>
      <w:r w:rsidR="00467A38">
        <w:rPr>
          <w:rFonts w:ascii="Arial" w:eastAsia="Calibri" w:hAnsi="Arial" w:cs="Arial"/>
          <w:sz w:val="22"/>
          <w:szCs w:val="22"/>
          <w:bdr w:val="none" w:sz="0" w:space="0" w:color="auto"/>
          <w:lang w:val="en-GB"/>
        </w:rPr>
        <w:t>“</w:t>
      </w:r>
      <w:hyperlink r:id="rId13" w:history="1">
        <w:r w:rsidRPr="009846DD">
          <w:rPr>
            <w:rFonts w:ascii="Arial" w:eastAsia="Calibri" w:hAnsi="Arial" w:cs="Arial"/>
            <w:color w:val="0563C1"/>
            <w:sz w:val="22"/>
            <w:szCs w:val="22"/>
            <w:u w:val="single"/>
            <w:bdr w:val="none" w:sz="0" w:space="0" w:color="auto"/>
            <w:lang w:val="en-GB"/>
          </w:rPr>
          <w:t>The Keys to Life</w:t>
        </w:r>
      </w:hyperlink>
      <w:r w:rsidR="00467A38">
        <w:rPr>
          <w:rFonts w:ascii="Arial" w:eastAsia="Calibri" w:hAnsi="Arial" w:cs="Arial"/>
          <w:sz w:val="22"/>
          <w:szCs w:val="22"/>
          <w:bdr w:val="none" w:sz="0" w:space="0" w:color="auto"/>
          <w:lang w:val="en-GB"/>
        </w:rPr>
        <w:t>”</w:t>
      </w:r>
      <w:r w:rsidRPr="009846DD">
        <w:rPr>
          <w:rFonts w:ascii="Arial" w:eastAsia="Calibri" w:hAnsi="Arial" w:cs="Arial"/>
          <w:sz w:val="22"/>
          <w:szCs w:val="22"/>
          <w:bdr w:val="none" w:sz="0" w:space="0" w:color="auto"/>
          <w:lang w:val="en-GB"/>
        </w:rPr>
        <w:t xml:space="preserve"> which builds on the success of ‘The Same as You?’ review.</w:t>
      </w:r>
      <w:r w:rsidR="00384F06">
        <w:rPr>
          <w:rFonts w:ascii="Arial" w:eastAsia="Calibri" w:hAnsi="Arial" w:cs="Arial"/>
          <w:sz w:val="22"/>
          <w:szCs w:val="22"/>
          <w:bdr w:val="none" w:sz="0" w:space="0" w:color="auto"/>
          <w:lang w:val="en-GB"/>
        </w:rPr>
        <w:t xml:space="preserve"> </w:t>
      </w:r>
      <w:r w:rsidRPr="009846DD">
        <w:rPr>
          <w:rFonts w:ascii="Arial" w:eastAsia="Calibri" w:hAnsi="Arial" w:cs="Arial"/>
          <w:sz w:val="22"/>
          <w:szCs w:val="22"/>
          <w:bdr w:val="none" w:sz="0" w:space="0" w:color="auto"/>
          <w:lang w:val="en-GB"/>
        </w:rPr>
        <w:t xml:space="preserve">The dataset was renamed ‘Learning Disability Statistics Scotland’ (LDSS) in 2014. From the 2015 collection onwards, the collection </w:t>
      </w:r>
      <w:r w:rsidR="00384F06">
        <w:rPr>
          <w:rFonts w:ascii="Arial" w:eastAsia="Calibri" w:hAnsi="Arial" w:cs="Arial"/>
          <w:sz w:val="22"/>
          <w:szCs w:val="22"/>
          <w:bdr w:val="none" w:sz="0" w:space="0" w:color="auto"/>
          <w:lang w:val="en-GB"/>
        </w:rPr>
        <w:t xml:space="preserve">was </w:t>
      </w:r>
      <w:r w:rsidRPr="009846DD">
        <w:rPr>
          <w:rFonts w:ascii="Arial" w:eastAsia="Calibri" w:hAnsi="Arial" w:cs="Arial"/>
          <w:sz w:val="22"/>
          <w:szCs w:val="22"/>
          <w:bdr w:val="none" w:sz="0" w:space="0" w:color="auto"/>
          <w:lang w:val="en-GB"/>
        </w:rPr>
        <w:t xml:space="preserve">completed using the Scottish Government’s </w:t>
      </w:r>
      <w:proofErr w:type="spellStart"/>
      <w:r w:rsidRPr="009846DD">
        <w:rPr>
          <w:rFonts w:ascii="Arial" w:eastAsia="Calibri" w:hAnsi="Arial" w:cs="Arial"/>
          <w:sz w:val="22"/>
          <w:szCs w:val="22"/>
          <w:bdr w:val="none" w:sz="0" w:space="0" w:color="auto"/>
          <w:lang w:val="en-GB"/>
        </w:rPr>
        <w:t>ProcXed</w:t>
      </w:r>
      <w:proofErr w:type="spellEnd"/>
      <w:r w:rsidRPr="009846DD">
        <w:rPr>
          <w:rFonts w:ascii="Arial" w:eastAsia="Calibri" w:hAnsi="Arial" w:cs="Arial"/>
          <w:sz w:val="22"/>
          <w:szCs w:val="22"/>
          <w:bdr w:val="none" w:sz="0" w:space="0" w:color="auto"/>
          <w:lang w:val="en-GB"/>
        </w:rPr>
        <w:t xml:space="preserve"> system managed by the </w:t>
      </w:r>
      <w:proofErr w:type="spellStart"/>
      <w:r w:rsidRPr="009846DD">
        <w:rPr>
          <w:rFonts w:ascii="Arial" w:eastAsia="Calibri" w:hAnsi="Arial" w:cs="Arial"/>
          <w:sz w:val="22"/>
          <w:szCs w:val="22"/>
          <w:bdr w:val="none" w:sz="0" w:space="0" w:color="auto"/>
          <w:lang w:val="en-GB"/>
        </w:rPr>
        <w:t>ScotXed</w:t>
      </w:r>
      <w:proofErr w:type="spellEnd"/>
      <w:r w:rsidRPr="009846DD">
        <w:rPr>
          <w:rFonts w:ascii="Arial" w:eastAsia="Calibri" w:hAnsi="Arial" w:cs="Arial"/>
          <w:sz w:val="22"/>
          <w:szCs w:val="22"/>
          <w:bdr w:val="none" w:sz="0" w:space="0" w:color="auto"/>
          <w:lang w:val="en-GB"/>
        </w:rPr>
        <w:t xml:space="preserve"> team in the Scottish Government. </w:t>
      </w:r>
    </w:p>
    <w:p w14:paraId="5115FD8E" w14:textId="68B7C7E7" w:rsidR="008250E0" w:rsidRDefault="00467A38"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In 2021, the Scottish Government published “</w:t>
      </w:r>
      <w:hyperlink r:id="rId14" w:history="1">
        <w:r w:rsidRPr="00255AA7">
          <w:rPr>
            <w:rStyle w:val="Hyperlink"/>
            <w:rFonts w:ascii="Arial" w:eastAsia="Calibri" w:hAnsi="Arial" w:cs="Arial"/>
            <w:sz w:val="22"/>
            <w:szCs w:val="22"/>
            <w:bdr w:val="none" w:sz="0" w:space="0" w:color="auto"/>
            <w:lang w:val="en-GB"/>
          </w:rPr>
          <w:t>Towards Transformation</w:t>
        </w:r>
      </w:hyperlink>
      <w:r>
        <w:rPr>
          <w:rFonts w:ascii="Arial" w:eastAsia="Calibri" w:hAnsi="Arial" w:cs="Arial"/>
          <w:sz w:val="22"/>
          <w:szCs w:val="22"/>
          <w:bdr w:val="none" w:sz="0" w:space="0" w:color="auto"/>
          <w:lang w:val="en-GB"/>
        </w:rPr>
        <w:t xml:space="preserve">,” which included a commitment to </w:t>
      </w:r>
      <w:r w:rsidRPr="00467A38">
        <w:rPr>
          <w:rFonts w:ascii="Arial" w:eastAsia="Calibri" w:hAnsi="Arial" w:cs="Arial"/>
          <w:sz w:val="22"/>
          <w:szCs w:val="22"/>
          <w:bdr w:val="none" w:sz="0" w:space="0" w:color="auto"/>
        </w:rPr>
        <w:t>deliver improvements in data collection to improve the visibility</w:t>
      </w:r>
      <w:r>
        <w:rPr>
          <w:rFonts w:ascii="Arial" w:eastAsia="Calibri" w:hAnsi="Arial" w:cs="Arial"/>
          <w:sz w:val="22"/>
          <w:szCs w:val="22"/>
          <w:bdr w:val="none" w:sz="0" w:space="0" w:color="auto"/>
        </w:rPr>
        <w:t xml:space="preserve"> of people with learning disabilities.</w:t>
      </w:r>
      <w:r w:rsidR="00255AA7">
        <w:rPr>
          <w:rFonts w:ascii="Arial" w:eastAsia="Calibri" w:hAnsi="Arial" w:cs="Arial"/>
          <w:sz w:val="22"/>
          <w:szCs w:val="22"/>
          <w:bdr w:val="none" w:sz="0" w:space="0" w:color="auto"/>
        </w:rPr>
        <w:t xml:space="preserve"> </w:t>
      </w:r>
      <w:r w:rsidR="004F3EB2">
        <w:rPr>
          <w:rFonts w:ascii="Arial" w:eastAsia="Calibri" w:hAnsi="Arial" w:cs="Arial"/>
          <w:sz w:val="22"/>
          <w:szCs w:val="22"/>
          <w:bdr w:val="none" w:sz="0" w:space="0" w:color="auto"/>
          <w:lang w:val="en-GB"/>
        </w:rPr>
        <w:t>From 20</w:t>
      </w:r>
      <w:r>
        <w:rPr>
          <w:rFonts w:ascii="Arial" w:eastAsia="Calibri" w:hAnsi="Arial" w:cs="Arial"/>
          <w:sz w:val="22"/>
          <w:szCs w:val="22"/>
          <w:bdr w:val="none" w:sz="0" w:space="0" w:color="auto"/>
          <w:lang w:val="en-GB"/>
        </w:rPr>
        <w:t>21</w:t>
      </w:r>
      <w:r w:rsidR="004F3EB2">
        <w:rPr>
          <w:rFonts w:ascii="Arial" w:eastAsia="Calibri" w:hAnsi="Arial" w:cs="Arial"/>
          <w:sz w:val="22"/>
          <w:szCs w:val="22"/>
          <w:bdr w:val="none" w:sz="0" w:space="0" w:color="auto"/>
          <w:lang w:val="en-GB"/>
        </w:rPr>
        <w:t xml:space="preserve">, </w:t>
      </w:r>
      <w:r w:rsidR="00DF08C5" w:rsidRPr="009846DD">
        <w:rPr>
          <w:rFonts w:ascii="Arial" w:eastAsia="Calibri" w:hAnsi="Arial" w:cs="Arial"/>
          <w:sz w:val="22"/>
          <w:szCs w:val="22"/>
          <w:bdr w:val="none" w:sz="0" w:space="0" w:color="auto"/>
          <w:lang w:val="en-GB"/>
        </w:rPr>
        <w:t xml:space="preserve">the collection </w:t>
      </w:r>
      <w:r w:rsidR="00DF08C5">
        <w:rPr>
          <w:rFonts w:ascii="Arial" w:eastAsia="Calibri" w:hAnsi="Arial" w:cs="Arial"/>
          <w:sz w:val="22"/>
          <w:szCs w:val="22"/>
          <w:bdr w:val="none" w:sz="0" w:space="0" w:color="auto"/>
          <w:lang w:val="en-GB"/>
        </w:rPr>
        <w:t xml:space="preserve">was </w:t>
      </w:r>
      <w:r w:rsidR="00DF08C5" w:rsidRPr="009846DD">
        <w:rPr>
          <w:rFonts w:ascii="Arial" w:eastAsia="Calibri" w:hAnsi="Arial" w:cs="Arial"/>
          <w:sz w:val="22"/>
          <w:szCs w:val="22"/>
          <w:bdr w:val="none" w:sz="0" w:space="0" w:color="auto"/>
          <w:lang w:val="en-GB"/>
        </w:rPr>
        <w:t xml:space="preserve">completed using </w:t>
      </w:r>
      <w:r w:rsidR="00DF08C5">
        <w:rPr>
          <w:rFonts w:ascii="Arial" w:eastAsia="Calibri" w:hAnsi="Arial" w:cs="Arial"/>
          <w:sz w:val="22"/>
          <w:szCs w:val="22"/>
          <w:bdr w:val="none" w:sz="0" w:space="0" w:color="auto"/>
          <w:lang w:val="en-GB"/>
        </w:rPr>
        <w:t xml:space="preserve">Public Health Scotland’s (PHS) </w:t>
      </w:r>
      <w:proofErr w:type="spellStart"/>
      <w:r w:rsidR="00DF08C5">
        <w:rPr>
          <w:rFonts w:ascii="Arial" w:eastAsia="Calibri" w:hAnsi="Arial" w:cs="Arial"/>
          <w:sz w:val="22"/>
          <w:szCs w:val="22"/>
          <w:bdr w:val="none" w:sz="0" w:space="0" w:color="auto"/>
          <w:lang w:val="en-GB"/>
        </w:rPr>
        <w:t>GlobalScape</w:t>
      </w:r>
      <w:proofErr w:type="spellEnd"/>
      <w:r w:rsidR="00DF08C5" w:rsidRPr="009846DD">
        <w:rPr>
          <w:rFonts w:ascii="Arial" w:eastAsia="Calibri" w:hAnsi="Arial" w:cs="Arial"/>
          <w:sz w:val="22"/>
          <w:szCs w:val="22"/>
          <w:bdr w:val="none" w:sz="0" w:space="0" w:color="auto"/>
          <w:lang w:val="en-GB"/>
        </w:rPr>
        <w:t xml:space="preserve"> system</w:t>
      </w:r>
      <w:r w:rsidR="00DF08C5">
        <w:rPr>
          <w:rFonts w:ascii="Arial" w:eastAsia="Calibri" w:hAnsi="Arial" w:cs="Arial"/>
          <w:sz w:val="22"/>
          <w:szCs w:val="22"/>
          <w:bdr w:val="none" w:sz="0" w:space="0" w:color="auto"/>
          <w:lang w:val="en-GB"/>
        </w:rPr>
        <w:t xml:space="preserve">, as part of </w:t>
      </w:r>
      <w:r w:rsidR="00DF08C5" w:rsidRPr="009846DD">
        <w:rPr>
          <w:rFonts w:ascii="Arial" w:eastAsia="Calibri" w:hAnsi="Arial" w:cs="Arial"/>
          <w:sz w:val="22"/>
          <w:szCs w:val="22"/>
          <w:bdr w:val="none" w:sz="0" w:space="0" w:color="auto"/>
          <w:lang w:val="en-GB"/>
        </w:rPr>
        <w:t xml:space="preserve"> </w:t>
      </w:r>
      <w:r w:rsidR="00DF08C5">
        <w:rPr>
          <w:rFonts w:ascii="Arial" w:eastAsia="Calibri" w:hAnsi="Arial" w:cs="Arial"/>
          <w:sz w:val="22"/>
          <w:szCs w:val="22"/>
          <w:bdr w:val="none" w:sz="0" w:space="0" w:color="auto"/>
          <w:lang w:val="en-GB"/>
        </w:rPr>
        <w:t>its Source (social care) return, with an extract of the data shared with SCLD.</w:t>
      </w:r>
      <w:r w:rsidR="00721D68">
        <w:rPr>
          <w:rFonts w:ascii="Arial" w:eastAsia="Calibri" w:hAnsi="Arial" w:cs="Arial"/>
          <w:sz w:val="22"/>
          <w:szCs w:val="22"/>
          <w:bdr w:val="none" w:sz="0" w:space="0" w:color="auto"/>
          <w:lang w:val="en-GB"/>
        </w:rPr>
        <w:t xml:space="preserve"> </w:t>
      </w:r>
      <w:r w:rsidR="008250E0" w:rsidRPr="009846DD">
        <w:rPr>
          <w:rFonts w:ascii="Arial" w:eastAsia="Calibri" w:hAnsi="Arial" w:cs="Arial"/>
          <w:sz w:val="22"/>
          <w:szCs w:val="22"/>
          <w:bdr w:val="none" w:sz="0" w:space="0" w:color="auto"/>
          <w:lang w:val="en-GB"/>
        </w:rPr>
        <w:t xml:space="preserve">The project continues to collect individual level data on people with a learning disability or autism spectrum diagnosis who are known to Local Authorities. </w:t>
      </w:r>
      <w:r w:rsidR="00AC27A6">
        <w:rPr>
          <w:rFonts w:ascii="Arial" w:eastAsia="Calibri" w:hAnsi="Arial" w:cs="Arial"/>
          <w:sz w:val="22"/>
          <w:szCs w:val="22"/>
          <w:bdr w:val="none" w:sz="0" w:space="0" w:color="auto"/>
          <w:lang w:val="en-GB"/>
        </w:rPr>
        <w:t>The data items that form the LDSS extract are:</w:t>
      </w:r>
    </w:p>
    <w:p w14:paraId="64D5D056" w14:textId="77777777" w:rsidR="00A25479" w:rsidRPr="009846DD" w:rsidRDefault="00A25479"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
        <w:tblW w:w="0" w:type="auto"/>
        <w:tblInd w:w="0" w:type="dxa"/>
        <w:tblLook w:val="04A0" w:firstRow="1" w:lastRow="0" w:firstColumn="1" w:lastColumn="0" w:noHBand="0" w:noVBand="1"/>
      </w:tblPr>
      <w:tblGrid>
        <w:gridCol w:w="4686"/>
        <w:gridCol w:w="4686"/>
      </w:tblGrid>
      <w:tr w:rsidR="00FC6F72" w14:paraId="4C59CF08" w14:textId="77777777" w:rsidTr="00FC6F72">
        <w:trPr>
          <w:trHeight w:val="340"/>
        </w:trPr>
        <w:tc>
          <w:tcPr>
            <w:tcW w:w="9372" w:type="dxa"/>
            <w:gridSpan w:val="2"/>
            <w:shd w:val="clear" w:color="auto" w:fill="DBC500"/>
          </w:tcPr>
          <w:p w14:paraId="4FD8D46A" w14:textId="5A4C2F84" w:rsidR="00FC6F72" w:rsidRPr="00AC27A6" w:rsidRDefault="00FC6F72" w:rsidP="00D1617E">
            <w:pPr>
              <w:spacing w:after="160" w:line="276" w:lineRule="auto"/>
              <w:rPr>
                <w:rFonts w:ascii="Arial" w:eastAsia="Calibri" w:hAnsi="Arial" w:cs="Arial"/>
                <w:sz w:val="22"/>
                <w:szCs w:val="22"/>
                <w:lang w:val="en-GB"/>
              </w:rPr>
            </w:pPr>
            <w:r w:rsidRPr="00FC6F72">
              <w:rPr>
                <w:rFonts w:ascii="Arial" w:hAnsi="Arial" w:cs="Arial"/>
                <w:b/>
                <w:sz w:val="22"/>
                <w:szCs w:val="22"/>
              </w:rPr>
              <w:t>Section 1</w:t>
            </w:r>
            <w:r w:rsidR="00AD6683">
              <w:rPr>
                <w:rFonts w:ascii="Arial" w:hAnsi="Arial" w:cs="Arial"/>
                <w:b/>
                <w:sz w:val="22"/>
                <w:szCs w:val="22"/>
              </w:rPr>
              <w:t xml:space="preserve"> &amp; 2</w:t>
            </w:r>
            <w:r w:rsidRPr="00FC6F72">
              <w:rPr>
                <w:rFonts w:ascii="Arial" w:hAnsi="Arial" w:cs="Arial"/>
                <w:b/>
                <w:sz w:val="22"/>
                <w:szCs w:val="22"/>
              </w:rPr>
              <w:t>: Demographics</w:t>
            </w:r>
            <w:r>
              <w:rPr>
                <w:rFonts w:ascii="Arial" w:hAnsi="Arial" w:cs="Arial"/>
                <w:b/>
                <w:sz w:val="22"/>
                <w:szCs w:val="22"/>
              </w:rPr>
              <w:t xml:space="preserve"> </w:t>
            </w:r>
            <w:r w:rsidR="00AD6683">
              <w:rPr>
                <w:rFonts w:ascii="Arial" w:hAnsi="Arial" w:cs="Arial"/>
                <w:b/>
                <w:sz w:val="22"/>
                <w:szCs w:val="22"/>
              </w:rPr>
              <w:t xml:space="preserve">and client info </w:t>
            </w:r>
            <w:r>
              <w:rPr>
                <w:rFonts w:ascii="Arial" w:hAnsi="Arial" w:cs="Arial"/>
                <w:b/>
                <w:sz w:val="22"/>
                <w:szCs w:val="22"/>
              </w:rPr>
              <w:t>breakdown of all variables</w:t>
            </w:r>
          </w:p>
        </w:tc>
      </w:tr>
      <w:tr w:rsidR="00721D68" w14:paraId="7859E37A" w14:textId="77777777" w:rsidTr="00721D68">
        <w:trPr>
          <w:trHeight w:val="340"/>
        </w:trPr>
        <w:tc>
          <w:tcPr>
            <w:tcW w:w="4686" w:type="dxa"/>
          </w:tcPr>
          <w:p w14:paraId="31D321C9" w14:textId="1C549FE9" w:rsidR="00721D68" w:rsidRDefault="00721D68" w:rsidP="00D1617E">
            <w:pPr>
              <w:spacing w:after="160" w:line="276" w:lineRule="auto"/>
              <w:rPr>
                <w:rFonts w:ascii="Arial" w:eastAsia="Calibri" w:hAnsi="Arial" w:cs="Arial"/>
                <w:sz w:val="22"/>
                <w:szCs w:val="22"/>
                <w:lang w:val="en-GB"/>
              </w:rPr>
            </w:pPr>
            <w:r>
              <w:rPr>
                <w:rFonts w:ascii="Arial" w:eastAsia="Calibri" w:hAnsi="Arial" w:cs="Arial"/>
                <w:sz w:val="22"/>
                <w:szCs w:val="22"/>
                <w:lang w:val="en-GB"/>
              </w:rPr>
              <w:t>S</w:t>
            </w:r>
            <w:r w:rsidRPr="00AC27A6">
              <w:rPr>
                <w:rFonts w:ascii="Arial" w:eastAsia="Calibri" w:hAnsi="Arial" w:cs="Arial"/>
                <w:sz w:val="22"/>
                <w:szCs w:val="22"/>
                <w:lang w:val="en-GB"/>
              </w:rPr>
              <w:t xml:space="preserve">ocial care </w:t>
            </w:r>
            <w:r>
              <w:rPr>
                <w:rFonts w:ascii="Arial" w:eastAsia="Calibri" w:hAnsi="Arial" w:cs="Arial"/>
                <w:sz w:val="22"/>
                <w:szCs w:val="22"/>
                <w:lang w:val="en-GB"/>
              </w:rPr>
              <w:t>ID</w:t>
            </w:r>
            <w:r w:rsidRPr="00AC27A6">
              <w:rPr>
                <w:rFonts w:ascii="Arial" w:eastAsia="Calibri" w:hAnsi="Arial" w:cs="Arial"/>
                <w:sz w:val="22"/>
                <w:szCs w:val="22"/>
                <w:lang w:val="en-GB"/>
              </w:rPr>
              <w:t> </w:t>
            </w:r>
          </w:p>
        </w:tc>
        <w:tc>
          <w:tcPr>
            <w:tcW w:w="4686" w:type="dxa"/>
          </w:tcPr>
          <w:p w14:paraId="0BC3F9FC" w14:textId="3B4BA9FF" w:rsidR="00721D68" w:rsidRDefault="00A25479"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Living alone</w:t>
            </w:r>
          </w:p>
        </w:tc>
      </w:tr>
      <w:tr w:rsidR="00721D68" w14:paraId="4949D09A" w14:textId="77777777" w:rsidTr="00721D68">
        <w:trPr>
          <w:trHeight w:val="340"/>
        </w:trPr>
        <w:tc>
          <w:tcPr>
            <w:tcW w:w="4686" w:type="dxa"/>
          </w:tcPr>
          <w:p w14:paraId="2B78C299" w14:textId="3ABE064D" w:rsidR="00721D68" w:rsidRDefault="00721D68"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CHI </w:t>
            </w:r>
          </w:p>
        </w:tc>
        <w:tc>
          <w:tcPr>
            <w:tcW w:w="4686" w:type="dxa"/>
          </w:tcPr>
          <w:p w14:paraId="52CE240C" w14:textId="481E0A39" w:rsidR="00721D68" w:rsidRDefault="00A25479"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Support from unpaid carer </w:t>
            </w:r>
          </w:p>
        </w:tc>
      </w:tr>
      <w:tr w:rsidR="00721D68" w14:paraId="1440633A" w14:textId="77777777" w:rsidTr="00721D68">
        <w:trPr>
          <w:trHeight w:val="340"/>
        </w:trPr>
        <w:tc>
          <w:tcPr>
            <w:tcW w:w="4686" w:type="dxa"/>
          </w:tcPr>
          <w:p w14:paraId="2FD48188" w14:textId="76DEB8C6" w:rsidR="00721D68" w:rsidRDefault="00721D68"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DOB</w:t>
            </w:r>
            <w:r w:rsidR="00A25479">
              <w:rPr>
                <w:rFonts w:ascii="Arial" w:eastAsia="Calibri" w:hAnsi="Arial" w:cs="Arial"/>
                <w:sz w:val="22"/>
                <w:szCs w:val="22"/>
                <w:lang w:val="en-GB"/>
              </w:rPr>
              <w:t>*</w:t>
            </w:r>
          </w:p>
        </w:tc>
        <w:tc>
          <w:tcPr>
            <w:tcW w:w="4686" w:type="dxa"/>
          </w:tcPr>
          <w:p w14:paraId="067A133B" w14:textId="5163A090" w:rsidR="00721D68" w:rsidRDefault="00A25479"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Type of housing </w:t>
            </w:r>
          </w:p>
        </w:tc>
      </w:tr>
      <w:tr w:rsidR="00721D68" w14:paraId="5D0B1568" w14:textId="77777777" w:rsidTr="00721D68">
        <w:trPr>
          <w:trHeight w:val="340"/>
        </w:trPr>
        <w:tc>
          <w:tcPr>
            <w:tcW w:w="4686" w:type="dxa"/>
          </w:tcPr>
          <w:p w14:paraId="052B62AB" w14:textId="56DCE009" w:rsidR="00721D68" w:rsidRDefault="00721D68"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Postcode</w:t>
            </w:r>
            <w:r w:rsidR="00A25479">
              <w:rPr>
                <w:rFonts w:ascii="Arial" w:eastAsia="Calibri" w:hAnsi="Arial" w:cs="Arial"/>
                <w:sz w:val="22"/>
                <w:szCs w:val="22"/>
                <w:lang w:val="en-GB"/>
              </w:rPr>
              <w:t>**</w:t>
            </w:r>
          </w:p>
        </w:tc>
        <w:tc>
          <w:tcPr>
            <w:tcW w:w="4686" w:type="dxa"/>
          </w:tcPr>
          <w:p w14:paraId="6C74EF3E" w14:textId="4CFCBA48" w:rsidR="00721D68" w:rsidRDefault="00A25479"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Day Care </w:t>
            </w:r>
          </w:p>
        </w:tc>
      </w:tr>
      <w:tr w:rsidR="00721D68" w14:paraId="20D559BA" w14:textId="77777777" w:rsidTr="00721D68">
        <w:trPr>
          <w:trHeight w:val="340"/>
        </w:trPr>
        <w:tc>
          <w:tcPr>
            <w:tcW w:w="4686" w:type="dxa"/>
          </w:tcPr>
          <w:p w14:paraId="0D41289A" w14:textId="439E465A" w:rsidR="00721D68" w:rsidRDefault="00721D68"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Gender</w:t>
            </w:r>
          </w:p>
        </w:tc>
        <w:tc>
          <w:tcPr>
            <w:tcW w:w="4686" w:type="dxa"/>
          </w:tcPr>
          <w:p w14:paraId="17BF4C0D" w14:textId="534B2CF2" w:rsidR="00721D68" w:rsidRDefault="00A25479"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LDSS</w:t>
            </w:r>
          </w:p>
        </w:tc>
      </w:tr>
      <w:tr w:rsidR="00721D68" w14:paraId="15B2BE45" w14:textId="77777777" w:rsidTr="00721D68">
        <w:trPr>
          <w:trHeight w:val="340"/>
        </w:trPr>
        <w:tc>
          <w:tcPr>
            <w:tcW w:w="4686" w:type="dxa"/>
          </w:tcPr>
          <w:p w14:paraId="33E00798" w14:textId="2AD91F2E" w:rsidR="00721D68" w:rsidRDefault="00721D68"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Ethnic Group </w:t>
            </w:r>
          </w:p>
        </w:tc>
        <w:tc>
          <w:tcPr>
            <w:tcW w:w="4686" w:type="dxa"/>
          </w:tcPr>
          <w:p w14:paraId="34900F96" w14:textId="04FEF884" w:rsidR="00721D68" w:rsidRDefault="0014159F" w:rsidP="00D1617E">
            <w:pPr>
              <w:spacing w:after="160" w:line="276" w:lineRule="auto"/>
              <w:rPr>
                <w:rFonts w:ascii="Arial" w:eastAsia="Calibri" w:hAnsi="Arial" w:cs="Arial"/>
                <w:sz w:val="22"/>
                <w:szCs w:val="22"/>
                <w:lang w:val="en-GB"/>
              </w:rPr>
            </w:pPr>
            <w:r w:rsidRPr="00AC27A6">
              <w:rPr>
                <w:rFonts w:ascii="Arial" w:eastAsia="Calibri" w:hAnsi="Arial" w:cs="Arial"/>
                <w:sz w:val="22"/>
                <w:szCs w:val="22"/>
                <w:lang w:val="en-GB"/>
              </w:rPr>
              <w:t>Client/Service user group </w:t>
            </w:r>
          </w:p>
        </w:tc>
      </w:tr>
    </w:tbl>
    <w:p w14:paraId="3C9CF805" w14:textId="77777777" w:rsidR="0014159F" w:rsidRDefault="0014159F"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109662C1" w14:textId="53714CD2" w:rsidR="00AC27A6" w:rsidRDefault="00AC27A6"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AC27A6">
        <w:rPr>
          <w:rFonts w:ascii="Arial" w:eastAsia="Calibri" w:hAnsi="Arial" w:cs="Arial"/>
          <w:sz w:val="22"/>
          <w:szCs w:val="22"/>
          <w:bdr w:val="none" w:sz="0" w:space="0" w:color="auto"/>
          <w:lang w:val="en-GB"/>
        </w:rPr>
        <w:lastRenderedPageBreak/>
        <w:t> </w:t>
      </w:r>
    </w:p>
    <w:tbl>
      <w:tblPr>
        <w:tblpPr w:leftFromText="180" w:rightFromText="180" w:vertAnchor="text" w:horzAnchor="margin" w:tblpY="61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8"/>
      </w:tblGrid>
      <w:tr w:rsidR="0080663D" w:rsidRPr="0080663D" w14:paraId="14B2029B" w14:textId="77777777" w:rsidTr="00FC6F72">
        <w:trPr>
          <w:trHeight w:val="446"/>
        </w:trPr>
        <w:tc>
          <w:tcPr>
            <w:tcW w:w="5000" w:type="pct"/>
            <w:gridSpan w:val="2"/>
            <w:tcBorders>
              <w:top w:val="single" w:sz="4" w:space="0" w:color="auto"/>
              <w:left w:val="single" w:sz="4" w:space="0" w:color="auto"/>
              <w:bottom w:val="single" w:sz="4" w:space="0" w:color="auto"/>
              <w:right w:val="single" w:sz="4" w:space="0" w:color="auto"/>
            </w:tcBorders>
            <w:shd w:val="clear" w:color="auto" w:fill="DBC500"/>
            <w:vAlign w:val="center"/>
            <w:hideMark/>
          </w:tcPr>
          <w:p w14:paraId="3125DD92" w14:textId="1E1E9B06" w:rsidR="0080663D" w:rsidRPr="0080663D" w:rsidRDefault="0080663D"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bidi="en-US"/>
              </w:rPr>
            </w:pPr>
            <w:r w:rsidRPr="0080663D">
              <w:rPr>
                <w:rFonts w:ascii="Arial" w:eastAsia="Calibri" w:hAnsi="Arial" w:cs="Arial"/>
                <w:b/>
                <w:sz w:val="22"/>
                <w:szCs w:val="22"/>
                <w:bdr w:val="none" w:sz="0" w:space="0" w:color="auto"/>
                <w:lang w:val="en-GB" w:bidi="en-US"/>
              </w:rPr>
              <w:t>Section 3: Self Directed Support</w:t>
            </w:r>
            <w:r w:rsidRPr="00FC6F72">
              <w:rPr>
                <w:rFonts w:ascii="Arial" w:eastAsia="Calibri" w:hAnsi="Arial" w:cs="Arial"/>
                <w:b/>
                <w:sz w:val="22"/>
                <w:szCs w:val="22"/>
                <w:bdr w:val="none" w:sz="0" w:space="0" w:color="auto"/>
                <w:lang w:val="en-GB" w:bidi="en-US"/>
              </w:rPr>
              <w:t xml:space="preserve"> full breakdown of variables</w:t>
            </w:r>
          </w:p>
        </w:tc>
      </w:tr>
      <w:tr w:rsidR="0080663D" w:rsidRPr="0080663D" w14:paraId="5710C38C"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0C1AC29D"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Financial Year</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9A8AD64"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Financial Quarter</w:t>
            </w:r>
          </w:p>
        </w:tc>
      </w:tr>
      <w:tr w:rsidR="0080663D" w:rsidRPr="0080663D" w14:paraId="6626E07B"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392AB331"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Option(s)</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62936C4"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Start Date</w:t>
            </w:r>
          </w:p>
        </w:tc>
      </w:tr>
      <w:tr w:rsidR="0080663D" w:rsidRPr="0080663D" w14:paraId="0E908071"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7C7EC25F"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End Date (where applicable)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25F3A1BC"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Contribution</w:t>
            </w:r>
          </w:p>
        </w:tc>
      </w:tr>
      <w:tr w:rsidR="0080663D" w:rsidRPr="0080663D" w14:paraId="4890DBFC"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589C2C0B"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Needs</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A52764A"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SDS Support</w:t>
            </w:r>
          </w:p>
        </w:tc>
      </w:tr>
      <w:tr w:rsidR="0080663D" w:rsidRPr="0080663D" w14:paraId="38C04141"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785429FC"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Net Value SDS 1</w:t>
            </w:r>
          </w:p>
        </w:tc>
        <w:tc>
          <w:tcPr>
            <w:tcW w:w="2501" w:type="pct"/>
            <w:tcBorders>
              <w:top w:val="single" w:sz="4" w:space="0" w:color="auto"/>
              <w:left w:val="single" w:sz="4" w:space="0" w:color="auto"/>
              <w:bottom w:val="single" w:sz="4" w:space="0" w:color="auto"/>
              <w:right w:val="single" w:sz="4" w:space="0" w:color="auto"/>
            </w:tcBorders>
            <w:vAlign w:val="center"/>
            <w:hideMark/>
          </w:tcPr>
          <w:p w14:paraId="4FDBA7C6"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Net Value SDS 2</w:t>
            </w:r>
          </w:p>
        </w:tc>
      </w:tr>
      <w:tr w:rsidR="0080663D" w:rsidRPr="0080663D" w14:paraId="5BFC040E"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42942AC9"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Net Value SDS 3</w:t>
            </w:r>
          </w:p>
        </w:tc>
        <w:tc>
          <w:tcPr>
            <w:tcW w:w="2501" w:type="pct"/>
            <w:tcBorders>
              <w:top w:val="single" w:sz="4" w:space="0" w:color="auto"/>
              <w:left w:val="single" w:sz="4" w:space="0" w:color="auto"/>
              <w:bottom w:val="single" w:sz="4" w:space="0" w:color="auto"/>
              <w:right w:val="single" w:sz="4" w:space="0" w:color="auto"/>
            </w:tcBorders>
            <w:vAlign w:val="center"/>
            <w:hideMark/>
          </w:tcPr>
          <w:p w14:paraId="493A487F"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Net Value TOTAL</w:t>
            </w:r>
          </w:p>
        </w:tc>
      </w:tr>
      <w:tr w:rsidR="0080663D" w:rsidRPr="0080663D" w14:paraId="7665FD9C"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6E3477B5"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Gross Value SDS 1</w:t>
            </w:r>
          </w:p>
        </w:tc>
        <w:tc>
          <w:tcPr>
            <w:tcW w:w="2501" w:type="pct"/>
            <w:tcBorders>
              <w:top w:val="single" w:sz="4" w:space="0" w:color="auto"/>
              <w:left w:val="single" w:sz="4" w:space="0" w:color="auto"/>
              <w:bottom w:val="single" w:sz="4" w:space="0" w:color="auto"/>
              <w:right w:val="single" w:sz="4" w:space="0" w:color="auto"/>
            </w:tcBorders>
            <w:vAlign w:val="center"/>
            <w:hideMark/>
          </w:tcPr>
          <w:p w14:paraId="6DE146CC"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Gross Value SDS 2</w:t>
            </w:r>
          </w:p>
        </w:tc>
      </w:tr>
      <w:tr w:rsidR="0080663D" w:rsidRPr="0080663D" w14:paraId="4FE7BFA0" w14:textId="77777777" w:rsidTr="0080663D">
        <w:trPr>
          <w:trHeight w:val="446"/>
        </w:trPr>
        <w:tc>
          <w:tcPr>
            <w:tcW w:w="2499" w:type="pct"/>
            <w:tcBorders>
              <w:top w:val="single" w:sz="4" w:space="0" w:color="auto"/>
              <w:left w:val="single" w:sz="4" w:space="0" w:color="auto"/>
              <w:bottom w:val="single" w:sz="4" w:space="0" w:color="auto"/>
              <w:right w:val="single" w:sz="4" w:space="0" w:color="auto"/>
            </w:tcBorders>
            <w:vAlign w:val="center"/>
            <w:hideMark/>
          </w:tcPr>
          <w:p w14:paraId="41BF5377"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Gross Value SDS 3</w:t>
            </w:r>
          </w:p>
        </w:tc>
        <w:tc>
          <w:tcPr>
            <w:tcW w:w="2501" w:type="pct"/>
            <w:tcBorders>
              <w:top w:val="single" w:sz="4" w:space="0" w:color="auto"/>
              <w:left w:val="single" w:sz="4" w:space="0" w:color="auto"/>
              <w:bottom w:val="single" w:sz="4" w:space="0" w:color="auto"/>
              <w:right w:val="single" w:sz="4" w:space="0" w:color="auto"/>
            </w:tcBorders>
            <w:vAlign w:val="center"/>
            <w:hideMark/>
          </w:tcPr>
          <w:p w14:paraId="63F1D791" w14:textId="77777777" w:rsidR="0080663D" w:rsidRPr="0080663D" w:rsidRDefault="0080663D" w:rsidP="00D161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80663D">
              <w:rPr>
                <w:rFonts w:ascii="Arial" w:eastAsia="Calibri" w:hAnsi="Arial" w:cs="Arial"/>
                <w:sz w:val="22"/>
                <w:szCs w:val="22"/>
                <w:bdr w:val="none" w:sz="0" w:space="0" w:color="auto"/>
                <w:lang w:val="en-GB" w:bidi="en-US"/>
              </w:rPr>
              <w:t>Gross Value TOTAL</w:t>
            </w:r>
          </w:p>
        </w:tc>
      </w:tr>
    </w:tbl>
    <w:p w14:paraId="54BF535E" w14:textId="77777777" w:rsidR="0080663D" w:rsidRDefault="0080663D"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2EF9CB49" w14:textId="77777777" w:rsidR="0080663D" w:rsidRDefault="0080663D"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3F33EF9D" w14:textId="77777777" w:rsidR="0080663D" w:rsidRDefault="0080663D"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26186776" w14:textId="77777777" w:rsidR="0080663D" w:rsidRDefault="0080663D"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3AE80A00" w14:textId="77777777" w:rsidR="00D1617E" w:rsidRDefault="00D1617E"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704"/>
      </w:tblGrid>
      <w:tr w:rsidR="007F09E8" w:rsidRPr="007F09E8" w14:paraId="1BB364B1" w14:textId="77777777" w:rsidTr="002A19AA">
        <w:trPr>
          <w:trHeight w:val="448"/>
        </w:trPr>
        <w:tc>
          <w:tcPr>
            <w:tcW w:w="5000" w:type="pct"/>
            <w:gridSpan w:val="2"/>
            <w:tcBorders>
              <w:top w:val="single" w:sz="4" w:space="0" w:color="auto"/>
              <w:left w:val="single" w:sz="4" w:space="0" w:color="auto"/>
              <w:bottom w:val="single" w:sz="4" w:space="0" w:color="auto"/>
              <w:right w:val="single" w:sz="4" w:space="0" w:color="auto"/>
            </w:tcBorders>
            <w:shd w:val="clear" w:color="auto" w:fill="DBC500"/>
            <w:vAlign w:val="center"/>
            <w:hideMark/>
          </w:tcPr>
          <w:p w14:paraId="5572444F" w14:textId="77777777" w:rsidR="007F09E8" w:rsidRPr="007F09E8" w:rsidRDefault="007F09E8"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b/>
                <w:sz w:val="22"/>
                <w:szCs w:val="22"/>
                <w:bdr w:val="none" w:sz="0" w:space="0" w:color="auto"/>
                <w:lang w:val="en-GB" w:bidi="en-US"/>
              </w:rPr>
              <w:t>Section 8: Learning Disability Statistics Scotland (LDSS)</w:t>
            </w:r>
          </w:p>
        </w:tc>
      </w:tr>
      <w:tr w:rsidR="007F09E8" w:rsidRPr="007F09E8" w14:paraId="6390A2B3"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4C2A938C"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Financial Year</w:t>
            </w:r>
          </w:p>
        </w:tc>
        <w:tc>
          <w:tcPr>
            <w:tcW w:w="2520" w:type="pct"/>
            <w:tcBorders>
              <w:top w:val="single" w:sz="4" w:space="0" w:color="auto"/>
              <w:left w:val="single" w:sz="4" w:space="0" w:color="auto"/>
              <w:bottom w:val="single" w:sz="4" w:space="0" w:color="auto"/>
              <w:right w:val="single" w:sz="4" w:space="0" w:color="auto"/>
            </w:tcBorders>
            <w:vAlign w:val="center"/>
            <w:hideMark/>
          </w:tcPr>
          <w:p w14:paraId="186B3302"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Financial Quarter</w:t>
            </w:r>
          </w:p>
        </w:tc>
      </w:tr>
      <w:tr w:rsidR="007F09E8" w:rsidRPr="007F09E8" w14:paraId="4BE37A08"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3EBE981A"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Learning disability or autism spectrum diagnosis</w:t>
            </w:r>
          </w:p>
        </w:tc>
        <w:tc>
          <w:tcPr>
            <w:tcW w:w="2520" w:type="pct"/>
            <w:tcBorders>
              <w:top w:val="single" w:sz="4" w:space="0" w:color="auto"/>
              <w:left w:val="single" w:sz="4" w:space="0" w:color="auto"/>
              <w:bottom w:val="single" w:sz="4" w:space="0" w:color="auto"/>
              <w:right w:val="single" w:sz="4" w:space="0" w:color="auto"/>
            </w:tcBorders>
            <w:vAlign w:val="center"/>
            <w:hideMark/>
          </w:tcPr>
          <w:p w14:paraId="30DDE694"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Out of Area Placement</w:t>
            </w:r>
          </w:p>
        </w:tc>
      </w:tr>
      <w:tr w:rsidR="007F09E8" w:rsidRPr="007F09E8" w14:paraId="738DF515"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70CD5C92"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Area Client Resides</w:t>
            </w:r>
          </w:p>
        </w:tc>
        <w:tc>
          <w:tcPr>
            <w:tcW w:w="2520" w:type="pct"/>
            <w:tcBorders>
              <w:top w:val="single" w:sz="4" w:space="0" w:color="auto"/>
              <w:left w:val="single" w:sz="4" w:space="0" w:color="auto"/>
              <w:bottom w:val="single" w:sz="4" w:space="0" w:color="auto"/>
              <w:right w:val="single" w:sz="4" w:space="0" w:color="auto"/>
            </w:tcBorders>
            <w:vAlign w:val="center"/>
            <w:hideMark/>
          </w:tcPr>
          <w:p w14:paraId="11653AD0"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Priority to Return</w:t>
            </w:r>
          </w:p>
        </w:tc>
      </w:tr>
      <w:tr w:rsidR="007F09E8" w:rsidRPr="007F09E8" w14:paraId="5199ABBE"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28001753"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Paid Employment</w:t>
            </w:r>
          </w:p>
        </w:tc>
        <w:tc>
          <w:tcPr>
            <w:tcW w:w="2520" w:type="pct"/>
            <w:tcBorders>
              <w:top w:val="single" w:sz="4" w:space="0" w:color="auto"/>
              <w:left w:val="single" w:sz="4" w:space="0" w:color="auto"/>
              <w:bottom w:val="single" w:sz="4" w:space="0" w:color="auto"/>
              <w:right w:val="single" w:sz="4" w:space="0" w:color="auto"/>
            </w:tcBorders>
            <w:vAlign w:val="center"/>
            <w:hideMark/>
          </w:tcPr>
          <w:p w14:paraId="268B85D3"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Paid Employment Hours</w:t>
            </w:r>
          </w:p>
        </w:tc>
      </w:tr>
      <w:tr w:rsidR="007F09E8" w:rsidRPr="007F09E8" w14:paraId="711A3A8F"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0F5E8BCA"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Employability Support</w:t>
            </w:r>
          </w:p>
        </w:tc>
        <w:tc>
          <w:tcPr>
            <w:tcW w:w="2520" w:type="pct"/>
            <w:tcBorders>
              <w:top w:val="single" w:sz="4" w:space="0" w:color="auto"/>
              <w:left w:val="single" w:sz="4" w:space="0" w:color="auto"/>
              <w:bottom w:val="single" w:sz="4" w:space="0" w:color="auto"/>
              <w:right w:val="single" w:sz="4" w:space="0" w:color="auto"/>
            </w:tcBorders>
            <w:vAlign w:val="center"/>
            <w:hideMark/>
          </w:tcPr>
          <w:p w14:paraId="39259036"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Employability Support Hours</w:t>
            </w:r>
          </w:p>
        </w:tc>
      </w:tr>
      <w:tr w:rsidR="007F09E8" w:rsidRPr="007F09E8" w14:paraId="4EDBD7F9"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16458314"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Further Education</w:t>
            </w:r>
          </w:p>
        </w:tc>
        <w:tc>
          <w:tcPr>
            <w:tcW w:w="2520" w:type="pct"/>
            <w:tcBorders>
              <w:top w:val="single" w:sz="4" w:space="0" w:color="auto"/>
              <w:left w:val="single" w:sz="4" w:space="0" w:color="auto"/>
              <w:bottom w:val="single" w:sz="4" w:space="0" w:color="auto"/>
              <w:right w:val="single" w:sz="4" w:space="0" w:color="auto"/>
            </w:tcBorders>
            <w:vAlign w:val="center"/>
            <w:hideMark/>
          </w:tcPr>
          <w:p w14:paraId="03C244F3"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Further Education Hours</w:t>
            </w:r>
          </w:p>
        </w:tc>
      </w:tr>
      <w:tr w:rsidR="007F09E8" w:rsidRPr="007F09E8" w14:paraId="1C281D34"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62F9400D"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Volunteering</w:t>
            </w:r>
          </w:p>
        </w:tc>
        <w:tc>
          <w:tcPr>
            <w:tcW w:w="2520" w:type="pct"/>
            <w:tcBorders>
              <w:top w:val="single" w:sz="4" w:space="0" w:color="auto"/>
              <w:left w:val="single" w:sz="4" w:space="0" w:color="auto"/>
              <w:bottom w:val="single" w:sz="4" w:space="0" w:color="auto"/>
              <w:right w:val="single" w:sz="4" w:space="0" w:color="auto"/>
            </w:tcBorders>
            <w:vAlign w:val="center"/>
            <w:hideMark/>
          </w:tcPr>
          <w:p w14:paraId="0F1B0F56"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Volunteering Hours</w:t>
            </w:r>
          </w:p>
        </w:tc>
      </w:tr>
      <w:tr w:rsidR="007F09E8" w:rsidRPr="007F09E8" w14:paraId="26B6A0EA" w14:textId="77777777" w:rsidTr="007F09E8">
        <w:trPr>
          <w:trHeight w:val="448"/>
        </w:trPr>
        <w:tc>
          <w:tcPr>
            <w:tcW w:w="2480" w:type="pct"/>
            <w:tcBorders>
              <w:top w:val="single" w:sz="4" w:space="0" w:color="auto"/>
              <w:left w:val="single" w:sz="4" w:space="0" w:color="auto"/>
              <w:bottom w:val="single" w:sz="4" w:space="0" w:color="auto"/>
              <w:right w:val="single" w:sz="4" w:space="0" w:color="auto"/>
            </w:tcBorders>
            <w:vAlign w:val="center"/>
            <w:hideMark/>
          </w:tcPr>
          <w:p w14:paraId="49F507E4" w14:textId="77777777" w:rsidR="007F09E8" w:rsidRPr="007F09E8" w:rsidRDefault="007F09E8" w:rsidP="00D161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r w:rsidRPr="007F09E8">
              <w:rPr>
                <w:rFonts w:ascii="Arial" w:eastAsia="Calibri" w:hAnsi="Arial" w:cs="Arial"/>
                <w:sz w:val="22"/>
                <w:szCs w:val="22"/>
                <w:bdr w:val="none" w:sz="0" w:space="0" w:color="auto"/>
                <w:lang w:val="en-GB" w:bidi="en-US"/>
              </w:rPr>
              <w:t>Advocacy</w:t>
            </w:r>
          </w:p>
        </w:tc>
        <w:tc>
          <w:tcPr>
            <w:tcW w:w="2520" w:type="pct"/>
            <w:tcBorders>
              <w:top w:val="single" w:sz="4" w:space="0" w:color="auto"/>
              <w:left w:val="single" w:sz="4" w:space="0" w:color="auto"/>
              <w:bottom w:val="single" w:sz="4" w:space="0" w:color="auto"/>
              <w:right w:val="single" w:sz="4" w:space="0" w:color="auto"/>
            </w:tcBorders>
            <w:vAlign w:val="center"/>
          </w:tcPr>
          <w:p w14:paraId="583C91EA" w14:textId="77777777" w:rsidR="007F09E8" w:rsidRPr="007F09E8" w:rsidRDefault="007F09E8"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bidi="en-US"/>
              </w:rPr>
            </w:pPr>
          </w:p>
        </w:tc>
      </w:tr>
    </w:tbl>
    <w:p w14:paraId="236BC651" w14:textId="77777777" w:rsidR="007F09E8" w:rsidRDefault="007F09E8"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4029E80B" w14:textId="77777777" w:rsidR="007F09E8" w:rsidRDefault="007F09E8"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p>
    <w:p w14:paraId="5382CD9C" w14:textId="78A3D4DC" w:rsidR="00A25479" w:rsidRDefault="00A25479"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A25479">
        <w:rPr>
          <w:rFonts w:ascii="Arial" w:eastAsia="Calibri" w:hAnsi="Arial" w:cs="Arial"/>
          <w:sz w:val="20"/>
          <w:szCs w:val="20"/>
          <w:bdr w:val="none" w:sz="0" w:space="0" w:color="auto"/>
          <w:lang w:val="en-GB"/>
        </w:rPr>
        <w:t>*This is converted into geographies before analysis takes place.</w:t>
      </w:r>
    </w:p>
    <w:p w14:paraId="2E8C644B" w14:textId="3A4A67F4" w:rsidR="00A25479" w:rsidRPr="00A25479" w:rsidRDefault="00A25479" w:rsidP="00D16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A25479">
        <w:rPr>
          <w:rFonts w:ascii="Arial" w:eastAsia="Calibri" w:hAnsi="Arial" w:cs="Arial"/>
          <w:sz w:val="20"/>
          <w:szCs w:val="20"/>
          <w:bdr w:val="none" w:sz="0" w:space="0" w:color="auto"/>
          <w:lang w:val="en-GB"/>
        </w:rPr>
        <w:t xml:space="preserve">** This </w:t>
      </w:r>
      <w:r>
        <w:rPr>
          <w:rFonts w:ascii="Arial" w:eastAsia="Calibri" w:hAnsi="Arial" w:cs="Arial"/>
          <w:sz w:val="20"/>
          <w:szCs w:val="20"/>
          <w:bdr w:val="none" w:sz="0" w:space="0" w:color="auto"/>
          <w:lang w:val="en-GB"/>
        </w:rPr>
        <w:t>is</w:t>
      </w:r>
      <w:r w:rsidRPr="00A25479">
        <w:rPr>
          <w:rFonts w:ascii="Arial" w:eastAsia="Calibri" w:hAnsi="Arial" w:cs="Arial"/>
          <w:sz w:val="20"/>
          <w:szCs w:val="20"/>
          <w:bdr w:val="none" w:sz="0" w:space="0" w:color="auto"/>
          <w:lang w:val="en-GB"/>
        </w:rPr>
        <w:t xml:space="preserve"> destroyed by SCLD after age has been calculated.</w:t>
      </w:r>
    </w:p>
    <w:p w14:paraId="43966408" w14:textId="77777777" w:rsidR="00A25479" w:rsidRPr="00AC27A6" w:rsidRDefault="00A25479"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745746C6" w14:textId="2EA9D006" w:rsidR="00AC27A6" w:rsidRPr="00AC27A6" w:rsidRDefault="00AC27A6"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AC27A6">
        <w:rPr>
          <w:rFonts w:ascii="Arial" w:eastAsia="Calibri" w:hAnsi="Arial" w:cs="Arial"/>
          <w:sz w:val="22"/>
          <w:szCs w:val="22"/>
          <w:bdr w:val="none" w:sz="0" w:space="0" w:color="auto"/>
          <w:lang w:val="en-GB"/>
        </w:rPr>
        <w:t> </w:t>
      </w:r>
    </w:p>
    <w:p w14:paraId="75F0E812" w14:textId="428A6B82" w:rsidR="00AC27A6" w:rsidRPr="00AC27A6" w:rsidRDefault="00AC27A6"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AC27A6">
        <w:rPr>
          <w:rFonts w:ascii="Arial" w:eastAsia="Calibri" w:hAnsi="Arial" w:cs="Arial"/>
          <w:sz w:val="22"/>
          <w:szCs w:val="22"/>
          <w:bdr w:val="none" w:sz="0" w:space="0" w:color="auto"/>
          <w:lang w:val="en-GB"/>
        </w:rPr>
        <w:t> </w:t>
      </w:r>
    </w:p>
    <w:p w14:paraId="7BD8FA1D" w14:textId="77777777" w:rsidR="00D1617E" w:rsidRDefault="00D1617E">
      <w:pPr>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br w:type="page"/>
      </w:r>
    </w:p>
    <w:p w14:paraId="6632A911" w14:textId="11516B90"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lastRenderedPageBreak/>
        <w:t xml:space="preserve">The Scottish Government has determined the purpose for which this data should be collected is for </w:t>
      </w:r>
      <w:r w:rsidRPr="009846DD">
        <w:rPr>
          <w:rFonts w:ascii="Arial" w:eastAsia="Calibri" w:hAnsi="Arial" w:cs="Arial"/>
          <w:b/>
          <w:sz w:val="22"/>
          <w:szCs w:val="22"/>
          <w:bdr w:val="none" w:sz="0" w:space="0" w:color="auto"/>
          <w:lang w:val="en-GB"/>
        </w:rPr>
        <w:t>statistics and research use only</w:t>
      </w:r>
      <w:r w:rsidRPr="009846DD">
        <w:rPr>
          <w:rFonts w:ascii="Arial" w:eastAsia="Calibri" w:hAnsi="Arial" w:cs="Arial"/>
          <w:sz w:val="22"/>
          <w:szCs w:val="22"/>
          <w:bdr w:val="none" w:sz="0" w:space="0" w:color="auto"/>
          <w:lang w:val="en-GB"/>
        </w:rPr>
        <w:t xml:space="preserve">. As SCLD analyse the data and publish the annual report on behalf of the Scottish Government, they are </w:t>
      </w:r>
      <w:r w:rsidR="00AC27A6">
        <w:rPr>
          <w:rFonts w:ascii="Arial" w:eastAsia="Calibri" w:hAnsi="Arial" w:cs="Arial"/>
          <w:sz w:val="22"/>
          <w:szCs w:val="22"/>
          <w:bdr w:val="none" w:sz="0" w:space="0" w:color="auto"/>
          <w:lang w:val="en-GB"/>
        </w:rPr>
        <w:t>a</w:t>
      </w:r>
      <w:r w:rsidRPr="009846DD">
        <w:rPr>
          <w:rFonts w:ascii="Arial" w:eastAsia="Calibri" w:hAnsi="Arial" w:cs="Arial"/>
          <w:sz w:val="22"/>
          <w:szCs w:val="22"/>
          <w:bdr w:val="none" w:sz="0" w:space="0" w:color="auto"/>
          <w:lang w:val="en-GB"/>
        </w:rPr>
        <w:t xml:space="preserve"> </w:t>
      </w:r>
      <w:r w:rsidRPr="009846DD">
        <w:rPr>
          <w:rFonts w:ascii="Arial" w:eastAsia="Calibri" w:hAnsi="Arial" w:cs="Arial"/>
          <w:b/>
          <w:sz w:val="22"/>
          <w:szCs w:val="22"/>
          <w:bdr w:val="none" w:sz="0" w:space="0" w:color="auto"/>
          <w:lang w:val="en-GB"/>
        </w:rPr>
        <w:t xml:space="preserve">data </w:t>
      </w:r>
      <w:r w:rsidR="00AC27A6">
        <w:rPr>
          <w:rFonts w:ascii="Arial" w:eastAsia="Calibri" w:hAnsi="Arial" w:cs="Arial"/>
          <w:b/>
          <w:sz w:val="22"/>
          <w:szCs w:val="22"/>
          <w:bdr w:val="none" w:sz="0" w:space="0" w:color="auto"/>
          <w:lang w:val="en-GB"/>
        </w:rPr>
        <w:t xml:space="preserve">controller </w:t>
      </w:r>
      <w:r w:rsidRPr="009846DD">
        <w:rPr>
          <w:rFonts w:ascii="Arial" w:eastAsia="Calibri" w:hAnsi="Arial" w:cs="Arial"/>
          <w:sz w:val="22"/>
          <w:szCs w:val="22"/>
          <w:bdr w:val="none" w:sz="0" w:space="0" w:color="auto"/>
          <w:lang w:val="en-GB"/>
        </w:rPr>
        <w:t>for this data</w:t>
      </w:r>
      <w:r w:rsidR="00AC27A6">
        <w:rPr>
          <w:rFonts w:ascii="Arial" w:eastAsia="Calibri" w:hAnsi="Arial" w:cs="Arial"/>
          <w:sz w:val="22"/>
          <w:szCs w:val="22"/>
          <w:bdr w:val="none" w:sz="0" w:space="0" w:color="auto"/>
          <w:lang w:val="en-GB"/>
        </w:rPr>
        <w:t>.</w:t>
      </w:r>
    </w:p>
    <w:p w14:paraId="408CDBF4" w14:textId="39D0A6FC"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SCLD access and download the data through </w:t>
      </w:r>
      <w:r w:rsidR="003C33CE">
        <w:rPr>
          <w:rFonts w:ascii="Arial" w:eastAsia="Calibri" w:hAnsi="Arial" w:cs="Arial"/>
          <w:sz w:val="22"/>
          <w:szCs w:val="22"/>
          <w:bdr w:val="none" w:sz="0" w:space="0" w:color="auto"/>
          <w:lang w:val="en-GB"/>
        </w:rPr>
        <w:t xml:space="preserve">PHS’ </w:t>
      </w:r>
      <w:proofErr w:type="spellStart"/>
      <w:r w:rsidR="003C33CE">
        <w:rPr>
          <w:rFonts w:ascii="Arial" w:eastAsia="Calibri" w:hAnsi="Arial" w:cs="Arial"/>
          <w:sz w:val="22"/>
          <w:szCs w:val="22"/>
          <w:bdr w:val="none" w:sz="0" w:space="0" w:color="auto"/>
          <w:lang w:val="en-GB"/>
        </w:rPr>
        <w:t>GlobalScape</w:t>
      </w:r>
      <w:proofErr w:type="spellEnd"/>
      <w:r w:rsidRPr="009846DD">
        <w:rPr>
          <w:rFonts w:ascii="Arial" w:eastAsia="Calibri" w:hAnsi="Arial" w:cs="Arial"/>
          <w:sz w:val="22"/>
          <w:szCs w:val="22"/>
          <w:bdr w:val="none" w:sz="0" w:space="0" w:color="auto"/>
          <w:lang w:val="en-GB"/>
        </w:rPr>
        <w:t xml:space="preserve"> system which provides a secure file transfer facility and can only be accessed using a username and password.</w:t>
      </w:r>
    </w:p>
    <w:p w14:paraId="3F3902A0" w14:textId="43E72019"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SCLD store the data in two separate files</w:t>
      </w:r>
      <w:r w:rsidR="003C33CE">
        <w:rPr>
          <w:rFonts w:ascii="Arial" w:eastAsia="Calibri" w:hAnsi="Arial" w:cs="Arial"/>
          <w:sz w:val="22"/>
          <w:szCs w:val="22"/>
          <w:bdr w:val="none" w:sz="0" w:space="0" w:color="auto"/>
          <w:lang w:val="en-GB"/>
        </w:rPr>
        <w:t>:</w:t>
      </w:r>
    </w:p>
    <w:p w14:paraId="10FB0772" w14:textId="048CE1AC" w:rsidR="003C33CE" w:rsidRDefault="008250E0" w:rsidP="00D1617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One file contains only the personal identifiable data (</w:t>
      </w:r>
      <w:r w:rsidR="003C33CE" w:rsidRPr="003C33CE">
        <w:rPr>
          <w:rFonts w:ascii="Arial" w:eastAsia="Calibri" w:hAnsi="Arial" w:cs="Arial"/>
          <w:sz w:val="22"/>
          <w:szCs w:val="22"/>
          <w:bdr w:val="none" w:sz="0" w:space="0" w:color="auto"/>
          <w:lang w:val="en-GB"/>
        </w:rPr>
        <w:t>DOB</w:t>
      </w:r>
      <w:r w:rsidRPr="003C33CE">
        <w:rPr>
          <w:rFonts w:ascii="Arial" w:eastAsia="Calibri" w:hAnsi="Arial" w:cs="Arial"/>
          <w:sz w:val="22"/>
          <w:szCs w:val="22"/>
          <w:bdr w:val="none" w:sz="0" w:space="0" w:color="auto"/>
          <w:lang w:val="en-GB"/>
        </w:rPr>
        <w:t>, postcode, CHI</w:t>
      </w:r>
      <w:r w:rsidR="001B5CF0">
        <w:rPr>
          <w:rFonts w:ascii="Arial" w:eastAsia="Calibri" w:hAnsi="Arial" w:cs="Arial"/>
          <w:sz w:val="22"/>
          <w:szCs w:val="22"/>
          <w:bdr w:val="none" w:sz="0" w:space="0" w:color="auto"/>
          <w:lang w:val="en-GB"/>
        </w:rPr>
        <w:t>, Social Care ID</w:t>
      </w:r>
      <w:r w:rsidRPr="003C33CE">
        <w:rPr>
          <w:rFonts w:ascii="Arial" w:eastAsia="Calibri" w:hAnsi="Arial" w:cs="Arial"/>
          <w:sz w:val="22"/>
          <w:szCs w:val="22"/>
          <w:bdr w:val="none" w:sz="0" w:space="0" w:color="auto"/>
          <w:lang w:val="en-GB"/>
        </w:rPr>
        <w:t>)</w:t>
      </w:r>
      <w:r w:rsidR="003C33CE">
        <w:rPr>
          <w:rFonts w:ascii="Arial" w:eastAsia="Calibri" w:hAnsi="Arial" w:cs="Arial"/>
          <w:sz w:val="22"/>
          <w:szCs w:val="22"/>
          <w:bdr w:val="none" w:sz="0" w:space="0" w:color="auto"/>
          <w:lang w:val="en-GB"/>
        </w:rPr>
        <w:t xml:space="preserve">. This file </w:t>
      </w:r>
      <w:r w:rsidR="00CF0DDF">
        <w:rPr>
          <w:rFonts w:ascii="Arial" w:eastAsia="Calibri" w:hAnsi="Arial" w:cs="Arial"/>
          <w:sz w:val="22"/>
          <w:szCs w:val="22"/>
          <w:bdr w:val="none" w:sz="0" w:space="0" w:color="auto"/>
          <w:lang w:val="en-GB"/>
        </w:rPr>
        <w:t xml:space="preserve">is </w:t>
      </w:r>
      <w:r w:rsidR="003C33CE">
        <w:rPr>
          <w:rFonts w:ascii="Arial" w:eastAsia="Calibri" w:hAnsi="Arial" w:cs="Arial"/>
          <w:sz w:val="22"/>
          <w:szCs w:val="22"/>
          <w:bdr w:val="none" w:sz="0" w:space="0" w:color="auto"/>
          <w:lang w:val="en-GB"/>
        </w:rPr>
        <w:t>permanently deleted two months after LDSS is published.</w:t>
      </w:r>
    </w:p>
    <w:p w14:paraId="59C95239" w14:textId="45E44D2A" w:rsidR="003C33CE" w:rsidRDefault="008250E0" w:rsidP="00D1617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 xml:space="preserve">The </w:t>
      </w:r>
      <w:r w:rsidR="003C33CE">
        <w:rPr>
          <w:rFonts w:ascii="Arial" w:eastAsia="Calibri" w:hAnsi="Arial" w:cs="Arial"/>
          <w:sz w:val="22"/>
          <w:szCs w:val="22"/>
          <w:bdr w:val="none" w:sz="0" w:space="0" w:color="auto"/>
          <w:lang w:val="en-GB"/>
        </w:rPr>
        <w:t xml:space="preserve">second </w:t>
      </w:r>
      <w:r w:rsidRPr="003C33CE">
        <w:rPr>
          <w:rFonts w:ascii="Arial" w:eastAsia="Calibri" w:hAnsi="Arial" w:cs="Arial"/>
          <w:sz w:val="22"/>
          <w:szCs w:val="22"/>
          <w:bdr w:val="none" w:sz="0" w:space="0" w:color="auto"/>
          <w:lang w:val="en-GB"/>
        </w:rPr>
        <w:t>file</w:t>
      </w:r>
      <w:r w:rsidR="003C33CE">
        <w:rPr>
          <w:rFonts w:ascii="Arial" w:eastAsia="Calibri" w:hAnsi="Arial" w:cs="Arial"/>
          <w:sz w:val="22"/>
          <w:szCs w:val="22"/>
          <w:bdr w:val="none" w:sz="0" w:space="0" w:color="auto"/>
          <w:lang w:val="en-GB"/>
        </w:rPr>
        <w:t>, used for the analysis,</w:t>
      </w:r>
      <w:r w:rsidRPr="003C33CE">
        <w:rPr>
          <w:rFonts w:ascii="Arial" w:eastAsia="Calibri" w:hAnsi="Arial" w:cs="Arial"/>
          <w:sz w:val="22"/>
          <w:szCs w:val="22"/>
          <w:bdr w:val="none" w:sz="0" w:space="0" w:color="auto"/>
          <w:lang w:val="en-GB"/>
        </w:rPr>
        <w:t xml:space="preserve"> contains all the </w:t>
      </w:r>
      <w:r w:rsidR="002A735C">
        <w:rPr>
          <w:rFonts w:ascii="Arial" w:eastAsia="Calibri" w:hAnsi="Arial" w:cs="Arial"/>
          <w:sz w:val="22"/>
          <w:szCs w:val="22"/>
          <w:bdr w:val="none" w:sz="0" w:space="0" w:color="auto"/>
          <w:lang w:val="en-GB"/>
        </w:rPr>
        <w:t xml:space="preserve">other </w:t>
      </w:r>
      <w:r w:rsidRPr="003C33CE">
        <w:rPr>
          <w:rFonts w:ascii="Arial" w:eastAsia="Calibri" w:hAnsi="Arial" w:cs="Arial"/>
          <w:sz w:val="22"/>
          <w:szCs w:val="22"/>
          <w:bdr w:val="none" w:sz="0" w:space="0" w:color="auto"/>
          <w:lang w:val="en-GB"/>
        </w:rPr>
        <w:t xml:space="preserve">data along with age, </w:t>
      </w:r>
      <w:proofErr w:type="spellStart"/>
      <w:r w:rsidRPr="003C33CE">
        <w:rPr>
          <w:rFonts w:ascii="Arial" w:eastAsia="Calibri" w:hAnsi="Arial" w:cs="Arial"/>
          <w:sz w:val="22"/>
          <w:szCs w:val="22"/>
          <w:bdr w:val="none" w:sz="0" w:space="0" w:color="auto"/>
          <w:lang w:val="en-GB"/>
        </w:rPr>
        <w:t>datazone</w:t>
      </w:r>
      <w:proofErr w:type="spellEnd"/>
      <w:r w:rsidRPr="003C33CE">
        <w:rPr>
          <w:rFonts w:ascii="Arial" w:eastAsia="Calibri" w:hAnsi="Arial" w:cs="Arial"/>
          <w:sz w:val="22"/>
          <w:szCs w:val="22"/>
          <w:bdr w:val="none" w:sz="0" w:space="0" w:color="auto"/>
          <w:lang w:val="en-GB"/>
        </w:rPr>
        <w:t xml:space="preserve"> and other geographies. This second file is a pseudonymised file and therefore contains no data which would allow an individual to be identified</w:t>
      </w:r>
      <w:r w:rsidR="003C33CE">
        <w:rPr>
          <w:rFonts w:ascii="Arial" w:eastAsia="Calibri" w:hAnsi="Arial" w:cs="Arial"/>
          <w:sz w:val="22"/>
          <w:szCs w:val="22"/>
          <w:bdr w:val="none" w:sz="0" w:space="0" w:color="auto"/>
          <w:lang w:val="en-GB"/>
        </w:rPr>
        <w:t>.</w:t>
      </w:r>
    </w:p>
    <w:p w14:paraId="13817EBE" w14:textId="49E4BA5C" w:rsidR="008250E0" w:rsidRPr="0096701D" w:rsidRDefault="003C33CE" w:rsidP="00D1617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6701D">
        <w:rPr>
          <w:rFonts w:ascii="Arial" w:eastAsia="Calibri" w:hAnsi="Arial" w:cs="Arial"/>
          <w:sz w:val="22"/>
          <w:szCs w:val="22"/>
          <w:bdr w:val="none" w:sz="0" w:space="0" w:color="auto"/>
          <w:lang w:val="en-GB"/>
        </w:rPr>
        <w:t>A</w:t>
      </w:r>
      <w:r w:rsidR="008250E0" w:rsidRPr="0096701D">
        <w:rPr>
          <w:rFonts w:ascii="Arial" w:eastAsia="Calibri" w:hAnsi="Arial" w:cs="Arial"/>
          <w:sz w:val="22"/>
          <w:szCs w:val="22"/>
          <w:bdr w:val="none" w:sz="0" w:space="0" w:color="auto"/>
          <w:lang w:val="en-GB"/>
        </w:rPr>
        <w:t>ll statistical analysis is disclosure controlled to ensure no individual person can be identified in the annual publication</w:t>
      </w:r>
      <w:r w:rsidR="0071253E">
        <w:rPr>
          <w:rFonts w:ascii="Arial" w:eastAsia="Calibri" w:hAnsi="Arial" w:cs="Arial"/>
          <w:sz w:val="22"/>
          <w:szCs w:val="22"/>
          <w:bdr w:val="none" w:sz="0" w:space="0" w:color="auto"/>
          <w:lang w:val="en-GB"/>
        </w:rPr>
        <w:t>.</w:t>
      </w:r>
    </w:p>
    <w:p w14:paraId="28E7EA09" w14:textId="3077AFEA" w:rsidR="003C33CE"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In summary, the main objectives of Learning Disability Statistics Scotland are to;</w:t>
      </w:r>
    </w:p>
    <w:p w14:paraId="3BD781A5" w14:textId="07984FDE" w:rsidR="003C33CE" w:rsidRDefault="008250E0" w:rsidP="00D1617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Monitor the progress of the recommendations of ‘The same as you?’ review and the outcomes</w:t>
      </w:r>
      <w:r w:rsidR="003C33CE">
        <w:rPr>
          <w:rFonts w:ascii="Arial" w:eastAsia="Calibri" w:hAnsi="Arial" w:cs="Arial"/>
          <w:sz w:val="22"/>
          <w:szCs w:val="22"/>
          <w:bdr w:val="none" w:sz="0" w:space="0" w:color="auto"/>
          <w:lang w:val="en-GB"/>
        </w:rPr>
        <w:t xml:space="preserve"> </w:t>
      </w:r>
      <w:r w:rsidRPr="003C33CE">
        <w:rPr>
          <w:rFonts w:ascii="Arial" w:eastAsia="Calibri" w:hAnsi="Arial" w:cs="Arial"/>
          <w:sz w:val="22"/>
          <w:szCs w:val="22"/>
          <w:bdr w:val="none" w:sz="0" w:space="0" w:color="auto"/>
          <w:lang w:val="en-GB"/>
        </w:rPr>
        <w:t>set out in ‘The Keys To Life’ strategy</w:t>
      </w:r>
      <w:r w:rsidR="003C33CE">
        <w:rPr>
          <w:rFonts w:ascii="Arial" w:eastAsia="Calibri" w:hAnsi="Arial" w:cs="Arial"/>
          <w:sz w:val="22"/>
          <w:szCs w:val="22"/>
          <w:bdr w:val="none" w:sz="0" w:space="0" w:color="auto"/>
          <w:lang w:val="en-GB"/>
        </w:rPr>
        <w:t>.</w:t>
      </w:r>
    </w:p>
    <w:p w14:paraId="55797FE1" w14:textId="4FE9EFEC" w:rsidR="003C33CE" w:rsidRDefault="008250E0" w:rsidP="00D1617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Help plan services</w:t>
      </w:r>
      <w:r w:rsidR="0071253E">
        <w:rPr>
          <w:rFonts w:ascii="Arial" w:eastAsia="Calibri" w:hAnsi="Arial" w:cs="Arial"/>
          <w:sz w:val="22"/>
          <w:szCs w:val="22"/>
          <w:bdr w:val="none" w:sz="0" w:space="0" w:color="auto"/>
          <w:lang w:val="en-GB"/>
        </w:rPr>
        <w:t>.</w:t>
      </w:r>
    </w:p>
    <w:p w14:paraId="712C2368" w14:textId="6D248B86" w:rsidR="003C33CE" w:rsidRDefault="008250E0" w:rsidP="00D1617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Identify where there are unmet needs</w:t>
      </w:r>
      <w:r w:rsidR="0071253E">
        <w:rPr>
          <w:rFonts w:ascii="Arial" w:eastAsia="Calibri" w:hAnsi="Arial" w:cs="Arial"/>
          <w:sz w:val="22"/>
          <w:szCs w:val="22"/>
          <w:bdr w:val="none" w:sz="0" w:space="0" w:color="auto"/>
          <w:lang w:val="en-GB"/>
        </w:rPr>
        <w:t>.</w:t>
      </w:r>
    </w:p>
    <w:p w14:paraId="64471BA8" w14:textId="3E1B9684" w:rsidR="008250E0" w:rsidRPr="003C33CE" w:rsidRDefault="008250E0" w:rsidP="00D1617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3C33CE">
        <w:rPr>
          <w:rFonts w:ascii="Arial" w:eastAsia="Calibri" w:hAnsi="Arial" w:cs="Arial"/>
          <w:sz w:val="22"/>
          <w:szCs w:val="22"/>
          <w:bdr w:val="none" w:sz="0" w:space="0" w:color="auto"/>
          <w:lang w:val="en-GB"/>
        </w:rPr>
        <w:t>Compare information across Local Authority areas and see what is happening nationally</w:t>
      </w:r>
      <w:r w:rsidR="0071253E">
        <w:rPr>
          <w:rFonts w:ascii="Arial" w:eastAsia="Calibri" w:hAnsi="Arial" w:cs="Arial"/>
          <w:sz w:val="22"/>
          <w:szCs w:val="22"/>
          <w:bdr w:val="none" w:sz="0" w:space="0" w:color="auto"/>
          <w:lang w:val="en-GB"/>
        </w:rPr>
        <w:t>.</w:t>
      </w:r>
    </w:p>
    <w:p w14:paraId="16FCE9E1"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7FA51B26" w14:textId="184B5DF8"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7C0F8CC4" w14:textId="0922AEB9"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6275A4EF" w14:textId="3951ED84" w:rsidR="0096701D" w:rsidRDefault="0096701D" w:rsidP="00D1617E">
      <w:pPr>
        <w:spacing w:line="276" w:lineRule="auto"/>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br w:type="page"/>
      </w:r>
    </w:p>
    <w:tbl>
      <w:tblPr>
        <w:tblStyle w:val="TableGrid1"/>
        <w:tblW w:w="0" w:type="auto"/>
        <w:tblInd w:w="0" w:type="dxa"/>
        <w:tblLook w:val="04A0" w:firstRow="1" w:lastRow="0" w:firstColumn="1" w:lastColumn="0" w:noHBand="0" w:noVBand="1"/>
      </w:tblPr>
      <w:tblGrid>
        <w:gridCol w:w="5669"/>
      </w:tblGrid>
      <w:tr w:rsidR="0096701D" w:rsidRPr="009846DD" w14:paraId="52DD4AB3"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79B838B7" w14:textId="2F4279EA" w:rsidR="0096701D" w:rsidRDefault="0096701D" w:rsidP="00D1617E">
            <w:pPr>
              <w:spacing w:line="276" w:lineRule="auto"/>
              <w:rPr>
                <w:rFonts w:ascii="Arial" w:hAnsi="Arial" w:cs="Arial"/>
                <w:b/>
                <w:bCs/>
                <w:sz w:val="22"/>
                <w:szCs w:val="22"/>
                <w:lang w:val="en-GB"/>
              </w:rPr>
            </w:pPr>
            <w:bookmarkStart w:id="3" w:name="_Hlk104398547"/>
            <w:r>
              <w:rPr>
                <w:rFonts w:ascii="Arial" w:hAnsi="Arial" w:cs="Arial"/>
                <w:b/>
                <w:bCs/>
                <w:lang w:val="en-GB"/>
              </w:rPr>
              <w:lastRenderedPageBreak/>
              <w:t xml:space="preserve">Personal data </w:t>
            </w:r>
            <w:r w:rsidR="00D449D2">
              <w:rPr>
                <w:rFonts w:ascii="Arial" w:hAnsi="Arial" w:cs="Arial"/>
                <w:b/>
                <w:bCs/>
                <w:lang w:val="en-GB"/>
              </w:rPr>
              <w:t>and processing</w:t>
            </w:r>
          </w:p>
          <w:p w14:paraId="2B64BE17" w14:textId="77777777" w:rsidR="0096701D" w:rsidRPr="009846DD" w:rsidRDefault="0096701D" w:rsidP="00D1617E">
            <w:pPr>
              <w:spacing w:line="276" w:lineRule="auto"/>
              <w:rPr>
                <w:rFonts w:ascii="Arial" w:hAnsi="Arial" w:cs="Arial"/>
                <w:b/>
                <w:bCs/>
                <w:sz w:val="22"/>
                <w:szCs w:val="22"/>
                <w:lang w:val="en-GB"/>
              </w:rPr>
            </w:pPr>
          </w:p>
        </w:tc>
      </w:tr>
      <w:bookmarkEnd w:id="3"/>
    </w:tbl>
    <w:p w14:paraId="7B984717" w14:textId="38609A94"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9242" w:type="dxa"/>
        <w:tblInd w:w="0" w:type="dxa"/>
        <w:tblLook w:val="04A0" w:firstRow="1" w:lastRow="0" w:firstColumn="1" w:lastColumn="0" w:noHBand="0" w:noVBand="1"/>
      </w:tblPr>
      <w:tblGrid>
        <w:gridCol w:w="4621"/>
        <w:gridCol w:w="4621"/>
      </w:tblGrid>
      <w:tr w:rsidR="008250E0" w:rsidRPr="009846DD" w14:paraId="7611CE05" w14:textId="77777777" w:rsidTr="006437F3">
        <w:tc>
          <w:tcPr>
            <w:tcW w:w="4621" w:type="dxa"/>
            <w:tcBorders>
              <w:top w:val="single" w:sz="4" w:space="0" w:color="auto"/>
              <w:left w:val="single" w:sz="4" w:space="0" w:color="auto"/>
              <w:bottom w:val="single" w:sz="4" w:space="0" w:color="auto"/>
              <w:right w:val="single" w:sz="4" w:space="0" w:color="auto"/>
            </w:tcBorders>
            <w:shd w:val="clear" w:color="auto" w:fill="DBC500"/>
            <w:hideMark/>
          </w:tcPr>
          <w:p w14:paraId="1BEC425B" w14:textId="77777777" w:rsidR="008250E0" w:rsidRPr="006437F3" w:rsidRDefault="008250E0" w:rsidP="00D1617E">
            <w:pPr>
              <w:spacing w:after="160" w:line="276" w:lineRule="auto"/>
              <w:rPr>
                <w:rFonts w:ascii="Arial" w:hAnsi="Arial" w:cs="Arial"/>
                <w:b/>
                <w:bCs/>
                <w:sz w:val="22"/>
                <w:szCs w:val="22"/>
                <w:lang w:val="en-GB"/>
              </w:rPr>
            </w:pPr>
            <w:r w:rsidRPr="006437F3">
              <w:rPr>
                <w:rFonts w:ascii="Arial" w:hAnsi="Arial" w:cs="Arial"/>
                <w:sz w:val="22"/>
                <w:szCs w:val="22"/>
                <w:lang w:val="en-GB"/>
              </w:rPr>
              <w:t xml:space="preserve"> </w:t>
            </w:r>
            <w:r w:rsidRPr="006437F3">
              <w:rPr>
                <w:rFonts w:ascii="Arial" w:hAnsi="Arial" w:cs="Arial"/>
                <w:b/>
                <w:bCs/>
                <w:sz w:val="22"/>
                <w:szCs w:val="22"/>
                <w:lang w:val="en-GB"/>
              </w:rPr>
              <w:t>Variable</w:t>
            </w:r>
          </w:p>
        </w:tc>
        <w:tc>
          <w:tcPr>
            <w:tcW w:w="4621" w:type="dxa"/>
            <w:tcBorders>
              <w:top w:val="single" w:sz="4" w:space="0" w:color="auto"/>
              <w:left w:val="single" w:sz="4" w:space="0" w:color="auto"/>
              <w:bottom w:val="single" w:sz="4" w:space="0" w:color="auto"/>
              <w:right w:val="single" w:sz="4" w:space="0" w:color="auto"/>
            </w:tcBorders>
            <w:shd w:val="clear" w:color="auto" w:fill="DBC500"/>
            <w:hideMark/>
          </w:tcPr>
          <w:p w14:paraId="51BA606B" w14:textId="77777777" w:rsidR="008250E0" w:rsidRPr="006437F3" w:rsidRDefault="008250E0" w:rsidP="00D1617E">
            <w:pPr>
              <w:spacing w:after="160" w:line="276" w:lineRule="auto"/>
              <w:rPr>
                <w:rFonts w:ascii="Arial" w:hAnsi="Arial" w:cs="Arial"/>
                <w:b/>
                <w:sz w:val="22"/>
                <w:szCs w:val="22"/>
                <w:lang w:val="en-GB"/>
              </w:rPr>
            </w:pPr>
            <w:r w:rsidRPr="006437F3">
              <w:rPr>
                <w:rFonts w:ascii="Arial" w:hAnsi="Arial" w:cs="Arial"/>
                <w:b/>
                <w:sz w:val="22"/>
                <w:szCs w:val="22"/>
                <w:lang w:val="en-GB"/>
              </w:rPr>
              <w:t>Data Source</w:t>
            </w:r>
          </w:p>
        </w:tc>
      </w:tr>
      <w:tr w:rsidR="006437F3" w:rsidRPr="009846DD" w14:paraId="54486A23" w14:textId="77777777" w:rsidTr="00FC3F51">
        <w:tc>
          <w:tcPr>
            <w:tcW w:w="4621" w:type="dxa"/>
            <w:tcBorders>
              <w:top w:val="single" w:sz="4" w:space="0" w:color="auto"/>
              <w:left w:val="single" w:sz="4" w:space="0" w:color="auto"/>
              <w:bottom w:val="single" w:sz="4" w:space="0" w:color="auto"/>
              <w:right w:val="single" w:sz="4" w:space="0" w:color="auto"/>
            </w:tcBorders>
            <w:shd w:val="clear" w:color="auto" w:fill="auto"/>
          </w:tcPr>
          <w:p w14:paraId="29196575" w14:textId="1C3DE91F" w:rsidR="006437F3" w:rsidRPr="006437F3" w:rsidRDefault="006437F3" w:rsidP="00D1617E">
            <w:pPr>
              <w:spacing w:after="160" w:line="276" w:lineRule="auto"/>
              <w:rPr>
                <w:rFonts w:ascii="Arial" w:hAnsi="Arial" w:cs="Arial"/>
                <w:sz w:val="22"/>
                <w:szCs w:val="22"/>
                <w:lang w:val="en-GB"/>
              </w:rPr>
            </w:pPr>
            <w:r>
              <w:rPr>
                <w:rFonts w:ascii="Arial" w:hAnsi="Arial" w:cs="Arial"/>
                <w:sz w:val="22"/>
                <w:szCs w:val="22"/>
                <w:lang w:val="en-GB"/>
              </w:rPr>
              <w:t>Social Care ID</w:t>
            </w:r>
          </w:p>
        </w:tc>
        <w:tc>
          <w:tcPr>
            <w:tcW w:w="4621" w:type="dxa"/>
            <w:vMerge w:val="restart"/>
            <w:tcBorders>
              <w:top w:val="single" w:sz="4" w:space="0" w:color="auto"/>
              <w:left w:val="single" w:sz="4" w:space="0" w:color="auto"/>
              <w:right w:val="single" w:sz="4" w:space="0" w:color="auto"/>
            </w:tcBorders>
            <w:shd w:val="clear" w:color="auto" w:fill="auto"/>
          </w:tcPr>
          <w:p w14:paraId="2D021697" w14:textId="70A73B46" w:rsidR="006437F3" w:rsidRPr="009846DD" w:rsidRDefault="006437F3" w:rsidP="00D1617E">
            <w:pPr>
              <w:spacing w:after="160" w:line="276" w:lineRule="auto"/>
              <w:rPr>
                <w:rFonts w:ascii="Arial" w:hAnsi="Arial" w:cs="Arial"/>
                <w:sz w:val="22"/>
                <w:szCs w:val="22"/>
                <w:lang w:val="en-GB"/>
              </w:rPr>
            </w:pPr>
            <w:r w:rsidRPr="009846DD">
              <w:rPr>
                <w:rFonts w:ascii="Arial" w:hAnsi="Arial" w:cs="Arial"/>
                <w:sz w:val="22"/>
                <w:szCs w:val="22"/>
                <w:lang w:val="en-GB"/>
              </w:rPr>
              <w:t>Data originates from Local Authority systems.</w:t>
            </w:r>
          </w:p>
          <w:p w14:paraId="44297672" w14:textId="38D8E9E7" w:rsidR="006437F3" w:rsidRPr="009846DD" w:rsidRDefault="006437F3" w:rsidP="00D1617E">
            <w:pPr>
              <w:spacing w:after="160" w:line="276" w:lineRule="auto"/>
              <w:rPr>
                <w:rFonts w:ascii="Arial" w:hAnsi="Arial" w:cs="Arial"/>
                <w:sz w:val="22"/>
                <w:szCs w:val="22"/>
                <w:lang w:val="en-GB"/>
              </w:rPr>
            </w:pPr>
          </w:p>
          <w:p w14:paraId="4E55FFF0" w14:textId="77777777" w:rsidR="006437F3" w:rsidRPr="006437F3" w:rsidRDefault="006437F3" w:rsidP="00D1617E">
            <w:pPr>
              <w:spacing w:after="160" w:line="276" w:lineRule="auto"/>
              <w:rPr>
                <w:rFonts w:ascii="Arial" w:hAnsi="Arial" w:cs="Arial"/>
                <w:b/>
                <w:sz w:val="22"/>
                <w:szCs w:val="22"/>
                <w:lang w:val="en-GB"/>
              </w:rPr>
            </w:pPr>
          </w:p>
        </w:tc>
      </w:tr>
      <w:tr w:rsidR="006437F3" w:rsidRPr="009846DD" w14:paraId="7C1CA6A5" w14:textId="77777777" w:rsidTr="00FC3F51">
        <w:tc>
          <w:tcPr>
            <w:tcW w:w="4621" w:type="dxa"/>
            <w:tcBorders>
              <w:top w:val="single" w:sz="4" w:space="0" w:color="auto"/>
              <w:left w:val="single" w:sz="4" w:space="0" w:color="auto"/>
              <w:bottom w:val="single" w:sz="4" w:space="0" w:color="auto"/>
              <w:right w:val="single" w:sz="4" w:space="0" w:color="auto"/>
            </w:tcBorders>
            <w:hideMark/>
          </w:tcPr>
          <w:p w14:paraId="24199E43" w14:textId="77777777" w:rsidR="006437F3" w:rsidRPr="009846DD" w:rsidRDefault="006437F3" w:rsidP="00D1617E">
            <w:pPr>
              <w:spacing w:after="160" w:line="276" w:lineRule="auto"/>
              <w:rPr>
                <w:rFonts w:ascii="Arial" w:hAnsi="Arial" w:cs="Arial"/>
                <w:sz w:val="22"/>
                <w:szCs w:val="22"/>
                <w:lang w:val="en-GB"/>
              </w:rPr>
            </w:pPr>
            <w:r w:rsidRPr="009846DD">
              <w:rPr>
                <w:rFonts w:ascii="Arial" w:hAnsi="Arial" w:cs="Arial"/>
                <w:sz w:val="22"/>
                <w:szCs w:val="22"/>
                <w:lang w:val="en-GB"/>
              </w:rPr>
              <w:t>Postcode</w:t>
            </w:r>
          </w:p>
        </w:tc>
        <w:tc>
          <w:tcPr>
            <w:tcW w:w="4621" w:type="dxa"/>
            <w:vMerge/>
            <w:tcBorders>
              <w:left w:val="single" w:sz="4" w:space="0" w:color="auto"/>
              <w:right w:val="single" w:sz="4" w:space="0" w:color="auto"/>
            </w:tcBorders>
          </w:tcPr>
          <w:p w14:paraId="4310F1E5" w14:textId="77777777" w:rsidR="006437F3" w:rsidRPr="009846DD" w:rsidRDefault="006437F3" w:rsidP="00D1617E">
            <w:pPr>
              <w:spacing w:after="160" w:line="276" w:lineRule="auto"/>
              <w:rPr>
                <w:rFonts w:ascii="Arial" w:hAnsi="Arial" w:cs="Arial"/>
                <w:sz w:val="22"/>
                <w:szCs w:val="22"/>
                <w:lang w:val="en-GB"/>
              </w:rPr>
            </w:pPr>
          </w:p>
        </w:tc>
      </w:tr>
      <w:tr w:rsidR="006437F3" w:rsidRPr="009846DD" w14:paraId="43F82488" w14:textId="77777777" w:rsidTr="00FC3F51">
        <w:tc>
          <w:tcPr>
            <w:tcW w:w="4621" w:type="dxa"/>
            <w:tcBorders>
              <w:top w:val="single" w:sz="4" w:space="0" w:color="auto"/>
              <w:left w:val="single" w:sz="4" w:space="0" w:color="auto"/>
              <w:bottom w:val="single" w:sz="4" w:space="0" w:color="auto"/>
              <w:right w:val="single" w:sz="4" w:space="0" w:color="auto"/>
            </w:tcBorders>
            <w:hideMark/>
          </w:tcPr>
          <w:p w14:paraId="7231FA94" w14:textId="4D247E57" w:rsidR="006437F3" w:rsidRPr="009846DD" w:rsidRDefault="00291C65" w:rsidP="00D1617E">
            <w:pPr>
              <w:spacing w:after="160" w:line="276" w:lineRule="auto"/>
              <w:rPr>
                <w:rFonts w:ascii="Arial" w:hAnsi="Arial" w:cs="Arial"/>
                <w:sz w:val="22"/>
                <w:szCs w:val="22"/>
                <w:lang w:val="en-GB"/>
              </w:rPr>
            </w:pPr>
            <w:r>
              <w:rPr>
                <w:rFonts w:ascii="Arial" w:hAnsi="Arial" w:cs="Arial"/>
                <w:sz w:val="22"/>
                <w:szCs w:val="22"/>
                <w:lang w:val="en-GB"/>
              </w:rPr>
              <w:t>D</w:t>
            </w:r>
            <w:r w:rsidR="006437F3" w:rsidRPr="009846DD">
              <w:rPr>
                <w:rFonts w:ascii="Arial" w:hAnsi="Arial" w:cs="Arial"/>
                <w:sz w:val="22"/>
                <w:szCs w:val="22"/>
                <w:lang w:val="en-GB"/>
              </w:rPr>
              <w:t>ate of birth</w:t>
            </w:r>
          </w:p>
        </w:tc>
        <w:tc>
          <w:tcPr>
            <w:tcW w:w="0" w:type="auto"/>
            <w:vMerge/>
            <w:tcBorders>
              <w:left w:val="single" w:sz="4" w:space="0" w:color="auto"/>
              <w:right w:val="single" w:sz="4" w:space="0" w:color="auto"/>
            </w:tcBorders>
            <w:vAlign w:val="center"/>
            <w:hideMark/>
          </w:tcPr>
          <w:p w14:paraId="0266FCAD" w14:textId="77777777" w:rsidR="006437F3" w:rsidRPr="009846DD" w:rsidRDefault="006437F3" w:rsidP="00D1617E">
            <w:pPr>
              <w:spacing w:line="276" w:lineRule="auto"/>
              <w:rPr>
                <w:rFonts w:ascii="Arial" w:hAnsi="Arial" w:cs="Arial"/>
                <w:sz w:val="22"/>
                <w:szCs w:val="22"/>
                <w:lang w:val="en-GB"/>
              </w:rPr>
            </w:pPr>
          </w:p>
        </w:tc>
      </w:tr>
      <w:tr w:rsidR="006437F3" w:rsidRPr="009846DD" w14:paraId="2581D46F" w14:textId="77777777" w:rsidTr="00FC3F51">
        <w:tc>
          <w:tcPr>
            <w:tcW w:w="4621" w:type="dxa"/>
            <w:tcBorders>
              <w:top w:val="single" w:sz="4" w:space="0" w:color="auto"/>
              <w:left w:val="single" w:sz="4" w:space="0" w:color="auto"/>
              <w:bottom w:val="single" w:sz="4" w:space="0" w:color="auto"/>
              <w:right w:val="single" w:sz="4" w:space="0" w:color="auto"/>
            </w:tcBorders>
            <w:hideMark/>
          </w:tcPr>
          <w:p w14:paraId="219E4B47" w14:textId="77777777" w:rsidR="006437F3" w:rsidRPr="009846DD" w:rsidRDefault="006437F3" w:rsidP="00D1617E">
            <w:pPr>
              <w:spacing w:after="160" w:line="276" w:lineRule="auto"/>
              <w:rPr>
                <w:rFonts w:ascii="Arial" w:hAnsi="Arial" w:cs="Arial"/>
                <w:sz w:val="22"/>
                <w:szCs w:val="22"/>
                <w:lang w:val="en-GB"/>
              </w:rPr>
            </w:pPr>
            <w:r w:rsidRPr="009846DD">
              <w:rPr>
                <w:rFonts w:ascii="Arial" w:hAnsi="Arial" w:cs="Arial"/>
                <w:sz w:val="22"/>
                <w:szCs w:val="22"/>
                <w:lang w:val="en-GB"/>
              </w:rPr>
              <w:t>Ethnic group</w:t>
            </w:r>
          </w:p>
        </w:tc>
        <w:tc>
          <w:tcPr>
            <w:tcW w:w="0" w:type="auto"/>
            <w:vMerge/>
            <w:tcBorders>
              <w:left w:val="single" w:sz="4" w:space="0" w:color="auto"/>
              <w:right w:val="single" w:sz="4" w:space="0" w:color="auto"/>
            </w:tcBorders>
            <w:vAlign w:val="center"/>
            <w:hideMark/>
          </w:tcPr>
          <w:p w14:paraId="50BAB36A" w14:textId="77777777" w:rsidR="006437F3" w:rsidRPr="009846DD" w:rsidRDefault="006437F3" w:rsidP="00D1617E">
            <w:pPr>
              <w:spacing w:line="276" w:lineRule="auto"/>
              <w:rPr>
                <w:rFonts w:ascii="Arial" w:hAnsi="Arial" w:cs="Arial"/>
                <w:sz w:val="22"/>
                <w:szCs w:val="22"/>
                <w:lang w:val="en-GB"/>
              </w:rPr>
            </w:pPr>
          </w:p>
        </w:tc>
      </w:tr>
      <w:tr w:rsidR="006437F3" w:rsidRPr="009846DD" w14:paraId="10A60293" w14:textId="77777777" w:rsidTr="00FC3F51">
        <w:tc>
          <w:tcPr>
            <w:tcW w:w="4621" w:type="dxa"/>
            <w:tcBorders>
              <w:top w:val="single" w:sz="4" w:space="0" w:color="auto"/>
              <w:left w:val="single" w:sz="4" w:space="0" w:color="auto"/>
              <w:bottom w:val="single" w:sz="4" w:space="0" w:color="auto"/>
              <w:right w:val="single" w:sz="4" w:space="0" w:color="auto"/>
            </w:tcBorders>
            <w:hideMark/>
          </w:tcPr>
          <w:p w14:paraId="00BF6186" w14:textId="53D8F673" w:rsidR="006437F3" w:rsidRPr="009846DD" w:rsidRDefault="00255AA7" w:rsidP="00D1617E">
            <w:pPr>
              <w:spacing w:after="160" w:line="276" w:lineRule="auto"/>
              <w:rPr>
                <w:rFonts w:ascii="Arial" w:hAnsi="Arial" w:cs="Arial"/>
                <w:sz w:val="22"/>
                <w:szCs w:val="22"/>
                <w:lang w:val="en-GB"/>
              </w:rPr>
            </w:pPr>
            <w:r>
              <w:rPr>
                <w:rFonts w:ascii="Arial" w:hAnsi="Arial" w:cs="Arial"/>
                <w:sz w:val="22"/>
                <w:szCs w:val="22"/>
                <w:lang w:val="en-GB"/>
              </w:rPr>
              <w:t>Gender</w:t>
            </w:r>
          </w:p>
        </w:tc>
        <w:tc>
          <w:tcPr>
            <w:tcW w:w="0" w:type="auto"/>
            <w:vMerge/>
            <w:tcBorders>
              <w:left w:val="single" w:sz="4" w:space="0" w:color="auto"/>
              <w:right w:val="single" w:sz="4" w:space="0" w:color="auto"/>
            </w:tcBorders>
            <w:vAlign w:val="center"/>
            <w:hideMark/>
          </w:tcPr>
          <w:p w14:paraId="490CF1D3" w14:textId="77777777" w:rsidR="006437F3" w:rsidRPr="009846DD" w:rsidRDefault="006437F3" w:rsidP="00D1617E">
            <w:pPr>
              <w:spacing w:line="276" w:lineRule="auto"/>
              <w:rPr>
                <w:rFonts w:ascii="Arial" w:hAnsi="Arial" w:cs="Arial"/>
                <w:sz w:val="22"/>
                <w:szCs w:val="22"/>
                <w:lang w:val="en-GB"/>
              </w:rPr>
            </w:pPr>
          </w:p>
        </w:tc>
      </w:tr>
      <w:tr w:rsidR="006437F3" w:rsidRPr="009846DD" w14:paraId="3404D86D" w14:textId="77777777" w:rsidTr="00FC3F51">
        <w:tc>
          <w:tcPr>
            <w:tcW w:w="4621" w:type="dxa"/>
            <w:tcBorders>
              <w:top w:val="single" w:sz="4" w:space="0" w:color="auto"/>
              <w:left w:val="single" w:sz="4" w:space="0" w:color="auto"/>
              <w:bottom w:val="single" w:sz="4" w:space="0" w:color="auto"/>
              <w:right w:val="single" w:sz="4" w:space="0" w:color="auto"/>
            </w:tcBorders>
            <w:hideMark/>
          </w:tcPr>
          <w:p w14:paraId="4BBD74F4" w14:textId="77777777" w:rsidR="006437F3" w:rsidRPr="009846DD" w:rsidRDefault="006437F3" w:rsidP="00D1617E">
            <w:pPr>
              <w:spacing w:after="160" w:line="276" w:lineRule="auto"/>
              <w:rPr>
                <w:rFonts w:ascii="Arial" w:hAnsi="Arial" w:cs="Arial"/>
                <w:sz w:val="22"/>
                <w:szCs w:val="22"/>
                <w:lang w:val="en-GB"/>
              </w:rPr>
            </w:pPr>
            <w:r w:rsidRPr="009846DD">
              <w:rPr>
                <w:rFonts w:ascii="Arial" w:hAnsi="Arial" w:cs="Arial"/>
                <w:sz w:val="22"/>
                <w:szCs w:val="22"/>
                <w:lang w:val="en-GB"/>
              </w:rPr>
              <w:t>CHI number</w:t>
            </w:r>
          </w:p>
        </w:tc>
        <w:tc>
          <w:tcPr>
            <w:tcW w:w="0" w:type="auto"/>
            <w:vMerge/>
            <w:tcBorders>
              <w:left w:val="single" w:sz="4" w:space="0" w:color="auto"/>
              <w:bottom w:val="single" w:sz="4" w:space="0" w:color="auto"/>
              <w:right w:val="single" w:sz="4" w:space="0" w:color="auto"/>
            </w:tcBorders>
            <w:vAlign w:val="center"/>
            <w:hideMark/>
          </w:tcPr>
          <w:p w14:paraId="3E3C8D48" w14:textId="77777777" w:rsidR="006437F3" w:rsidRPr="009846DD" w:rsidRDefault="006437F3" w:rsidP="00D1617E">
            <w:pPr>
              <w:spacing w:line="276" w:lineRule="auto"/>
              <w:rPr>
                <w:rFonts w:ascii="Arial" w:hAnsi="Arial" w:cs="Arial"/>
                <w:sz w:val="22"/>
                <w:szCs w:val="22"/>
                <w:lang w:val="en-GB"/>
              </w:rPr>
            </w:pPr>
          </w:p>
        </w:tc>
      </w:tr>
    </w:tbl>
    <w:p w14:paraId="38EF9C33" w14:textId="45D03C62"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2FD5AEB4" w14:textId="16983826"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This data is collected through the </w:t>
      </w:r>
      <w:r w:rsidR="006437F3">
        <w:rPr>
          <w:rFonts w:ascii="Arial" w:eastAsia="Calibri" w:hAnsi="Arial" w:cs="Arial"/>
          <w:sz w:val="22"/>
          <w:szCs w:val="22"/>
          <w:bdr w:val="none" w:sz="0" w:space="0" w:color="auto"/>
          <w:lang w:val="en-GB"/>
        </w:rPr>
        <w:t xml:space="preserve">PHS’s </w:t>
      </w:r>
      <w:proofErr w:type="spellStart"/>
      <w:r w:rsidR="006437F3">
        <w:rPr>
          <w:rFonts w:ascii="Arial" w:eastAsia="Calibri" w:hAnsi="Arial" w:cs="Arial"/>
          <w:sz w:val="22"/>
          <w:szCs w:val="22"/>
          <w:bdr w:val="none" w:sz="0" w:space="0" w:color="auto"/>
          <w:lang w:val="en-GB"/>
        </w:rPr>
        <w:t>GlobalScape</w:t>
      </w:r>
      <w:proofErr w:type="spellEnd"/>
      <w:r w:rsidR="006437F3">
        <w:rPr>
          <w:rFonts w:ascii="Arial" w:eastAsia="Calibri" w:hAnsi="Arial" w:cs="Arial"/>
          <w:sz w:val="22"/>
          <w:szCs w:val="22"/>
          <w:bdr w:val="none" w:sz="0" w:space="0" w:color="auto"/>
          <w:lang w:val="en-GB"/>
        </w:rPr>
        <w:t xml:space="preserve"> system</w:t>
      </w:r>
      <w:r w:rsidRPr="009846DD">
        <w:rPr>
          <w:rFonts w:ascii="Arial" w:eastAsia="Calibri" w:hAnsi="Arial" w:cs="Arial"/>
          <w:sz w:val="22"/>
          <w:szCs w:val="22"/>
          <w:bdr w:val="none" w:sz="0" w:space="0" w:color="auto"/>
          <w:lang w:val="en-GB"/>
        </w:rPr>
        <w:t>. Local Authorities gather the information from their own information management systems and transfer the data to</w:t>
      </w:r>
      <w:r w:rsidR="00291C65">
        <w:rPr>
          <w:rFonts w:ascii="Arial" w:eastAsia="Calibri" w:hAnsi="Arial" w:cs="Arial"/>
          <w:sz w:val="22"/>
          <w:szCs w:val="22"/>
          <w:bdr w:val="none" w:sz="0" w:space="0" w:color="auto"/>
          <w:lang w:val="en-GB"/>
        </w:rPr>
        <w:t xml:space="preserve"> PHS </w:t>
      </w:r>
      <w:r w:rsidRPr="009846DD">
        <w:rPr>
          <w:rFonts w:ascii="Arial" w:eastAsia="Calibri" w:hAnsi="Arial" w:cs="Arial"/>
          <w:sz w:val="22"/>
          <w:szCs w:val="22"/>
          <w:bdr w:val="none" w:sz="0" w:space="0" w:color="auto"/>
          <w:lang w:val="en-GB"/>
        </w:rPr>
        <w:t xml:space="preserve">by uploading it to the </w:t>
      </w:r>
      <w:proofErr w:type="spellStart"/>
      <w:r w:rsidR="00291C65">
        <w:rPr>
          <w:rFonts w:ascii="Arial" w:eastAsia="Calibri" w:hAnsi="Arial" w:cs="Arial"/>
          <w:sz w:val="22"/>
          <w:szCs w:val="22"/>
          <w:bdr w:val="none" w:sz="0" w:space="0" w:color="auto"/>
          <w:lang w:val="en-GB"/>
        </w:rPr>
        <w:t>GlobalScape</w:t>
      </w:r>
      <w:proofErr w:type="spellEnd"/>
      <w:r w:rsidRPr="009846DD">
        <w:rPr>
          <w:rFonts w:ascii="Arial" w:eastAsia="Calibri" w:hAnsi="Arial" w:cs="Arial"/>
          <w:sz w:val="22"/>
          <w:szCs w:val="22"/>
          <w:bdr w:val="none" w:sz="0" w:space="0" w:color="auto"/>
          <w:lang w:val="en-GB"/>
        </w:rPr>
        <w:t xml:space="preserve"> system, which provides a secure file transfer facility.</w:t>
      </w:r>
      <w:r w:rsidR="00291C65">
        <w:rPr>
          <w:rFonts w:ascii="Arial" w:eastAsia="Calibri" w:hAnsi="Arial" w:cs="Arial"/>
          <w:sz w:val="22"/>
          <w:szCs w:val="22"/>
          <w:bdr w:val="none" w:sz="0" w:space="0" w:color="auto"/>
          <w:lang w:val="en-GB"/>
        </w:rPr>
        <w:t xml:space="preserve"> </w:t>
      </w:r>
      <w:r w:rsidRPr="009846DD">
        <w:rPr>
          <w:rFonts w:ascii="Arial" w:eastAsia="Calibri" w:hAnsi="Arial" w:cs="Arial"/>
          <w:sz w:val="22"/>
          <w:szCs w:val="22"/>
          <w:bdr w:val="none" w:sz="0" w:space="0" w:color="auto"/>
          <w:lang w:val="en-GB"/>
        </w:rPr>
        <w:t xml:space="preserve">SCLD then download the data from the </w:t>
      </w:r>
      <w:proofErr w:type="spellStart"/>
      <w:r w:rsidR="00291C65">
        <w:rPr>
          <w:rFonts w:ascii="Arial" w:eastAsia="Calibri" w:hAnsi="Arial" w:cs="Arial"/>
          <w:sz w:val="22"/>
          <w:szCs w:val="22"/>
          <w:bdr w:val="none" w:sz="0" w:space="0" w:color="auto"/>
          <w:lang w:val="en-GB"/>
        </w:rPr>
        <w:t>GlobalScape</w:t>
      </w:r>
      <w:proofErr w:type="spellEnd"/>
      <w:r w:rsidRPr="009846DD">
        <w:rPr>
          <w:rFonts w:ascii="Arial" w:eastAsia="Calibri" w:hAnsi="Arial" w:cs="Arial"/>
          <w:sz w:val="22"/>
          <w:szCs w:val="22"/>
          <w:bdr w:val="none" w:sz="0" w:space="0" w:color="auto"/>
          <w:lang w:val="en-GB"/>
        </w:rPr>
        <w:t xml:space="preserve"> system which provides them with a secure file transfer facility.</w:t>
      </w:r>
    </w:p>
    <w:p w14:paraId="039C73CD" w14:textId="4B99367F"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SCLD split the data into two separate datasets;</w:t>
      </w:r>
    </w:p>
    <w:p w14:paraId="24132803" w14:textId="501BF2C8" w:rsidR="008250E0"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(1) </w:t>
      </w:r>
      <w:r w:rsidRPr="009846DD">
        <w:rPr>
          <w:rFonts w:ascii="Arial" w:eastAsia="Calibri" w:hAnsi="Arial" w:cs="Arial"/>
          <w:sz w:val="22"/>
          <w:szCs w:val="22"/>
          <w:bdr w:val="none" w:sz="0" w:space="0" w:color="auto"/>
          <w:lang w:val="en-GB"/>
        </w:rPr>
        <w:tab/>
      </w:r>
      <w:r w:rsidRPr="009846DD">
        <w:rPr>
          <w:rFonts w:ascii="Arial" w:eastAsia="Calibri" w:hAnsi="Arial" w:cs="Arial"/>
          <w:b/>
          <w:sz w:val="22"/>
          <w:szCs w:val="22"/>
          <w:bdr w:val="none" w:sz="0" w:space="0" w:color="auto"/>
          <w:lang w:val="en-GB"/>
        </w:rPr>
        <w:t>Personal Identifiers:</w:t>
      </w:r>
      <w:r w:rsidRPr="009846DD">
        <w:rPr>
          <w:rFonts w:ascii="Arial" w:eastAsia="Calibri" w:hAnsi="Arial" w:cs="Arial"/>
          <w:sz w:val="22"/>
          <w:szCs w:val="22"/>
          <w:bdr w:val="none" w:sz="0" w:space="0" w:color="auto"/>
          <w:lang w:val="en-GB"/>
        </w:rPr>
        <w:t xml:space="preserve"> </w:t>
      </w:r>
      <w:r w:rsidR="00291C65">
        <w:rPr>
          <w:rFonts w:ascii="Arial" w:eastAsia="Calibri" w:hAnsi="Arial" w:cs="Arial"/>
          <w:sz w:val="22"/>
          <w:szCs w:val="22"/>
          <w:bdr w:val="none" w:sz="0" w:space="0" w:color="auto"/>
          <w:lang w:val="en-GB"/>
        </w:rPr>
        <w:t xml:space="preserve">Social Care ID, </w:t>
      </w:r>
      <w:r w:rsidRPr="009846DD">
        <w:rPr>
          <w:rFonts w:ascii="Arial" w:eastAsia="Calibri" w:hAnsi="Arial" w:cs="Arial"/>
          <w:sz w:val="22"/>
          <w:szCs w:val="22"/>
          <w:bdr w:val="none" w:sz="0" w:space="0" w:color="auto"/>
          <w:lang w:val="en-GB"/>
        </w:rPr>
        <w:t>Postcode, date of birth, CHI;</w:t>
      </w:r>
    </w:p>
    <w:p w14:paraId="252CD966" w14:textId="12EF2F4E" w:rsidR="00291C65" w:rsidRDefault="00291C65"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Cs/>
          <w:i/>
          <w:iCs/>
          <w:sz w:val="22"/>
          <w:szCs w:val="22"/>
          <w:bdr w:val="none" w:sz="0" w:space="0" w:color="auto"/>
          <w:lang w:val="en-GB"/>
        </w:rPr>
      </w:pPr>
      <w:r w:rsidRPr="00291C65">
        <w:rPr>
          <w:rFonts w:ascii="Arial" w:eastAsia="Calibri" w:hAnsi="Arial" w:cs="Arial"/>
          <w:bCs/>
          <w:i/>
          <w:iCs/>
          <w:sz w:val="22"/>
          <w:szCs w:val="22"/>
          <w:bdr w:val="none" w:sz="0" w:space="0" w:color="auto"/>
          <w:lang w:val="en-GB"/>
        </w:rPr>
        <w:t>The identifiers allow SCLD, PHS and Local Authorities to validate and investigate any data quality issues if identified</w:t>
      </w:r>
      <w:r>
        <w:rPr>
          <w:rFonts w:ascii="Arial" w:eastAsia="Calibri" w:hAnsi="Arial" w:cs="Arial"/>
          <w:bCs/>
          <w:i/>
          <w:iCs/>
          <w:sz w:val="22"/>
          <w:szCs w:val="22"/>
          <w:bdr w:val="none" w:sz="0" w:space="0" w:color="auto"/>
          <w:lang w:val="en-GB"/>
        </w:rPr>
        <w:t>.</w:t>
      </w:r>
    </w:p>
    <w:p w14:paraId="07A85CD1" w14:textId="2105F805" w:rsidR="00291C65" w:rsidRPr="009846DD" w:rsidRDefault="00291C65"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291C65">
        <w:rPr>
          <w:rFonts w:ascii="Arial" w:eastAsia="Calibri" w:hAnsi="Arial" w:cs="Arial"/>
          <w:bCs/>
          <w:i/>
          <w:iCs/>
          <w:sz w:val="22"/>
          <w:szCs w:val="22"/>
          <w:bdr w:val="none" w:sz="0" w:space="0" w:color="auto"/>
          <w:lang w:val="en-GB"/>
        </w:rPr>
        <w:t>The personal identifiers file will be held by SCLD for only two months after the publication to allow analysts to respond to any queries from data providers regarding the published data, at which point this file will be permanently deleted</w:t>
      </w:r>
      <w:r>
        <w:rPr>
          <w:rFonts w:ascii="Arial" w:eastAsia="Calibri" w:hAnsi="Arial" w:cs="Arial"/>
          <w:bCs/>
          <w:i/>
          <w:iCs/>
          <w:sz w:val="22"/>
          <w:szCs w:val="22"/>
          <w:bdr w:val="none" w:sz="0" w:space="0" w:color="auto"/>
          <w:lang w:val="en-GB"/>
        </w:rPr>
        <w:t>.</w:t>
      </w:r>
    </w:p>
    <w:p w14:paraId="33A990A2" w14:textId="1D3C4314" w:rsidR="008250E0"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hanging="720"/>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(2) </w:t>
      </w:r>
      <w:r w:rsidRPr="009846DD">
        <w:rPr>
          <w:rFonts w:ascii="Arial" w:eastAsia="Calibri" w:hAnsi="Arial" w:cs="Arial"/>
          <w:sz w:val="22"/>
          <w:szCs w:val="22"/>
          <w:bdr w:val="none" w:sz="0" w:space="0" w:color="auto"/>
          <w:lang w:val="en-GB"/>
        </w:rPr>
        <w:tab/>
      </w:r>
      <w:r w:rsidRPr="009846DD">
        <w:rPr>
          <w:rFonts w:ascii="Arial" w:eastAsia="Calibri" w:hAnsi="Arial" w:cs="Arial"/>
          <w:b/>
          <w:sz w:val="22"/>
          <w:szCs w:val="22"/>
          <w:bdr w:val="none" w:sz="0" w:space="0" w:color="auto"/>
          <w:lang w:val="en-GB"/>
        </w:rPr>
        <w:t xml:space="preserve">Learning Disability data:  </w:t>
      </w:r>
      <w:r w:rsidRPr="009846DD">
        <w:rPr>
          <w:rFonts w:ascii="Arial" w:eastAsia="Calibri" w:hAnsi="Arial" w:cs="Arial"/>
          <w:sz w:val="22"/>
          <w:szCs w:val="22"/>
          <w:bdr w:val="none" w:sz="0" w:space="0" w:color="auto"/>
          <w:lang w:val="en-GB"/>
        </w:rPr>
        <w:t>a separate pseudonymised file for the learning disability data</w:t>
      </w:r>
      <w:r w:rsidR="00291C65">
        <w:rPr>
          <w:rFonts w:ascii="Arial" w:eastAsia="Calibri" w:hAnsi="Arial" w:cs="Arial"/>
          <w:sz w:val="22"/>
          <w:szCs w:val="22"/>
          <w:bdr w:val="none" w:sz="0" w:space="0" w:color="auto"/>
          <w:lang w:val="en-GB"/>
        </w:rPr>
        <w:t xml:space="preserve"> with </w:t>
      </w:r>
      <w:r w:rsidRPr="009846DD">
        <w:rPr>
          <w:rFonts w:ascii="Arial" w:eastAsia="Calibri" w:hAnsi="Arial" w:cs="Arial"/>
          <w:sz w:val="22"/>
          <w:szCs w:val="22"/>
          <w:bdr w:val="none" w:sz="0" w:space="0" w:color="auto"/>
          <w:lang w:val="en-GB"/>
        </w:rPr>
        <w:t>no personal identifiable information.</w:t>
      </w:r>
    </w:p>
    <w:p w14:paraId="6CDC7208" w14:textId="3430F499" w:rsidR="00D449D2" w:rsidRPr="009846DD" w:rsidRDefault="00D449D2"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D449D2">
        <w:rPr>
          <w:rFonts w:ascii="Arial" w:eastAsia="Calibri" w:hAnsi="Arial" w:cs="Arial"/>
          <w:i/>
          <w:iCs/>
          <w:sz w:val="22"/>
          <w:szCs w:val="22"/>
          <w:bdr w:val="none" w:sz="0" w:space="0" w:color="auto"/>
          <w:lang w:val="en-GB"/>
        </w:rPr>
        <w:t>Statisticians in SCLD use the</w:t>
      </w:r>
      <w:r w:rsidRPr="00D449D2">
        <w:rPr>
          <w:rFonts w:ascii="Arial" w:eastAsia="Calibri" w:hAnsi="Arial" w:cs="Arial"/>
          <w:bCs/>
          <w:i/>
          <w:iCs/>
          <w:sz w:val="22"/>
          <w:szCs w:val="22"/>
          <w:bdr w:val="none" w:sz="0" w:space="0" w:color="auto"/>
          <w:lang w:val="en-GB"/>
        </w:rPr>
        <w:t xml:space="preserve"> pseudonymised</w:t>
      </w:r>
      <w:r w:rsidRPr="00D449D2">
        <w:rPr>
          <w:rFonts w:ascii="Arial" w:eastAsia="Calibri" w:hAnsi="Arial" w:cs="Arial"/>
          <w:i/>
          <w:iCs/>
          <w:sz w:val="22"/>
          <w:szCs w:val="22"/>
          <w:bdr w:val="none" w:sz="0" w:space="0" w:color="auto"/>
          <w:lang w:val="en-GB"/>
        </w:rPr>
        <w:t xml:space="preserve"> Learning Disability data file when undertaking analysis of the data. This data </w:t>
      </w:r>
      <w:r w:rsidR="004F07DF">
        <w:rPr>
          <w:rFonts w:ascii="Arial" w:eastAsia="Calibri" w:hAnsi="Arial" w:cs="Arial"/>
          <w:i/>
          <w:iCs/>
          <w:sz w:val="22"/>
          <w:szCs w:val="22"/>
          <w:bdr w:val="none" w:sz="0" w:space="0" w:color="auto"/>
          <w:lang w:val="en-GB"/>
        </w:rPr>
        <w:t xml:space="preserve">is used </w:t>
      </w:r>
      <w:r w:rsidRPr="00D449D2">
        <w:rPr>
          <w:rFonts w:ascii="Arial" w:eastAsia="Calibri" w:hAnsi="Arial" w:cs="Arial"/>
          <w:i/>
          <w:iCs/>
          <w:sz w:val="22"/>
          <w:szCs w:val="22"/>
          <w:bdr w:val="none" w:sz="0" w:space="0" w:color="auto"/>
          <w:lang w:val="en-GB"/>
        </w:rPr>
        <w:t>to produce the annual Learning Disability Statistics Scotland national statistics publication.</w:t>
      </w:r>
    </w:p>
    <w:p w14:paraId="25A5D837" w14:textId="2760CF45"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Article 4(5) of the GDPR defines pseudonymisation as “the processing of personal data in such a way that the data can no longer be attributed to a specific data subject without the use of additional information.” By holding the de-identified LDSS data separately from </w:t>
      </w:r>
      <w:r w:rsidR="00291C65">
        <w:rPr>
          <w:rFonts w:ascii="Arial" w:eastAsia="Calibri" w:hAnsi="Arial" w:cs="Arial"/>
          <w:sz w:val="22"/>
          <w:szCs w:val="22"/>
          <w:bdr w:val="none" w:sz="0" w:space="0" w:color="auto"/>
          <w:lang w:val="en-GB"/>
        </w:rPr>
        <w:t>personal identifiers,</w:t>
      </w:r>
      <w:r w:rsidRPr="009846DD">
        <w:rPr>
          <w:rFonts w:ascii="Arial" w:eastAsia="Calibri" w:hAnsi="Arial" w:cs="Arial"/>
          <w:sz w:val="22"/>
          <w:szCs w:val="22"/>
          <w:bdr w:val="none" w:sz="0" w:space="0" w:color="auto"/>
          <w:lang w:val="en-GB"/>
        </w:rPr>
        <w:t xml:space="preserve"> the GDPR permits data handlers to use personal data more liberally without fear of infringing the rights of data subjects. This is because the data only becomes identifiable when both elements are held together.</w:t>
      </w:r>
    </w:p>
    <w:p w14:paraId="66646BA1" w14:textId="284EAE02"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As part of the processing;</w:t>
      </w:r>
    </w:p>
    <w:p w14:paraId="4014DFEB" w14:textId="3EB28DB6"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Postcode is converted into geographies – Local Authority, SIMD, etc</w:t>
      </w:r>
      <w:r w:rsidR="00E07E41">
        <w:rPr>
          <w:rFonts w:ascii="Arial" w:eastAsia="Calibri" w:hAnsi="Arial" w:cs="Arial"/>
          <w:sz w:val="22"/>
          <w:szCs w:val="22"/>
          <w:bdr w:val="none" w:sz="0" w:space="0" w:color="auto"/>
          <w:lang w:val="en-GB"/>
        </w:rPr>
        <w:t>.,</w:t>
      </w:r>
      <w:r w:rsidRPr="009846DD">
        <w:rPr>
          <w:rFonts w:ascii="Arial" w:eastAsia="Calibri" w:hAnsi="Arial" w:cs="Arial"/>
          <w:sz w:val="22"/>
          <w:szCs w:val="22"/>
          <w:bdr w:val="none" w:sz="0" w:space="0" w:color="auto"/>
          <w:lang w:val="en-GB"/>
        </w:rPr>
        <w:t xml:space="preserve"> the</w:t>
      </w:r>
      <w:r w:rsidR="00E07E41">
        <w:rPr>
          <w:rFonts w:ascii="Arial" w:eastAsia="Calibri" w:hAnsi="Arial" w:cs="Arial"/>
          <w:sz w:val="22"/>
          <w:szCs w:val="22"/>
          <w:bdr w:val="none" w:sz="0" w:space="0" w:color="auto"/>
          <w:lang w:val="en-GB"/>
        </w:rPr>
        <w:t xml:space="preserve"> </w:t>
      </w:r>
      <w:r w:rsidRPr="009846DD">
        <w:rPr>
          <w:rFonts w:ascii="Arial" w:eastAsia="Calibri" w:hAnsi="Arial" w:cs="Arial"/>
          <w:sz w:val="22"/>
          <w:szCs w:val="22"/>
          <w:bdr w:val="none" w:sz="0" w:space="0" w:color="auto"/>
          <w:lang w:val="en-GB"/>
        </w:rPr>
        <w:t xml:space="preserve">smallest of which will be </w:t>
      </w:r>
      <w:proofErr w:type="spellStart"/>
      <w:r w:rsidRPr="009846DD">
        <w:rPr>
          <w:rFonts w:ascii="Arial" w:eastAsia="Calibri" w:hAnsi="Arial" w:cs="Arial"/>
          <w:sz w:val="22"/>
          <w:szCs w:val="22"/>
          <w:bdr w:val="none" w:sz="0" w:space="0" w:color="auto"/>
          <w:lang w:val="en-GB"/>
        </w:rPr>
        <w:t>datazone</w:t>
      </w:r>
      <w:proofErr w:type="spellEnd"/>
      <w:r w:rsidR="00291C65">
        <w:rPr>
          <w:rFonts w:ascii="Arial" w:eastAsia="Calibri" w:hAnsi="Arial" w:cs="Arial"/>
          <w:sz w:val="22"/>
          <w:szCs w:val="22"/>
          <w:bdr w:val="none" w:sz="0" w:space="0" w:color="auto"/>
          <w:lang w:val="en-GB"/>
        </w:rPr>
        <w:t>.</w:t>
      </w:r>
      <w:r w:rsidR="008B5A5A">
        <w:rPr>
          <w:rFonts w:ascii="Arial" w:eastAsia="Calibri" w:hAnsi="Arial" w:cs="Arial"/>
          <w:sz w:val="22"/>
          <w:szCs w:val="22"/>
          <w:bdr w:val="none" w:sz="0" w:space="0" w:color="auto"/>
          <w:lang w:val="en-GB"/>
        </w:rPr>
        <w:t xml:space="preserve"> </w:t>
      </w:r>
      <w:r w:rsidRPr="009846DD">
        <w:rPr>
          <w:rFonts w:ascii="Arial" w:eastAsia="Calibri" w:hAnsi="Arial" w:cs="Arial"/>
          <w:sz w:val="22"/>
          <w:szCs w:val="22"/>
          <w:bdr w:val="none" w:sz="0" w:space="0" w:color="auto"/>
          <w:lang w:val="en-GB"/>
        </w:rPr>
        <w:t>Date of birth is replaced by age</w:t>
      </w:r>
      <w:r w:rsidR="00291C65">
        <w:rPr>
          <w:rFonts w:ascii="Arial" w:eastAsia="Calibri" w:hAnsi="Arial" w:cs="Arial"/>
          <w:sz w:val="22"/>
          <w:szCs w:val="22"/>
          <w:bdr w:val="none" w:sz="0" w:space="0" w:color="auto"/>
          <w:lang w:val="en-GB"/>
        </w:rPr>
        <w:t>.</w:t>
      </w:r>
      <w:r w:rsidRPr="009846DD">
        <w:rPr>
          <w:rFonts w:ascii="Arial" w:eastAsia="Calibri" w:hAnsi="Arial" w:cs="Arial"/>
          <w:sz w:val="22"/>
          <w:szCs w:val="22"/>
          <w:bdr w:val="none" w:sz="0" w:space="0" w:color="auto"/>
          <w:lang w:val="en-GB"/>
        </w:rPr>
        <w:tab/>
        <w:t xml:space="preserve"> </w:t>
      </w:r>
    </w:p>
    <w:p w14:paraId="38732927"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5669"/>
      </w:tblGrid>
      <w:tr w:rsidR="00D449D2" w:rsidRPr="009846DD" w14:paraId="48E6CE41"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5B7915B5" w14:textId="307F7F86" w:rsidR="00D449D2" w:rsidRDefault="00D449D2" w:rsidP="00D1617E">
            <w:pPr>
              <w:spacing w:line="276" w:lineRule="auto"/>
              <w:rPr>
                <w:rFonts w:ascii="Arial" w:hAnsi="Arial" w:cs="Arial"/>
                <w:b/>
                <w:bCs/>
                <w:sz w:val="22"/>
                <w:szCs w:val="22"/>
                <w:lang w:val="en-GB"/>
              </w:rPr>
            </w:pPr>
            <w:bookmarkStart w:id="4" w:name="_Hlk104399341"/>
            <w:r>
              <w:rPr>
                <w:rFonts w:ascii="Arial" w:hAnsi="Arial" w:cs="Arial"/>
                <w:b/>
                <w:bCs/>
                <w:lang w:val="en-GB"/>
              </w:rPr>
              <w:t xml:space="preserve">Legal basis for </w:t>
            </w:r>
            <w:r w:rsidR="00955D82">
              <w:rPr>
                <w:rFonts w:ascii="Arial" w:hAnsi="Arial" w:cs="Arial"/>
                <w:b/>
                <w:bCs/>
                <w:lang w:val="en-GB"/>
              </w:rPr>
              <w:t>processing</w:t>
            </w:r>
          </w:p>
          <w:p w14:paraId="4F4298A5" w14:textId="77777777" w:rsidR="00D449D2" w:rsidRPr="009846DD" w:rsidRDefault="00D449D2" w:rsidP="00D1617E">
            <w:pPr>
              <w:spacing w:line="276" w:lineRule="auto"/>
              <w:rPr>
                <w:rFonts w:ascii="Arial" w:hAnsi="Arial" w:cs="Arial"/>
                <w:b/>
                <w:bCs/>
                <w:sz w:val="22"/>
                <w:szCs w:val="22"/>
                <w:lang w:val="en-GB"/>
              </w:rPr>
            </w:pPr>
          </w:p>
        </w:tc>
      </w:tr>
      <w:bookmarkEnd w:id="4"/>
    </w:tbl>
    <w:p w14:paraId="15174416" w14:textId="77777777" w:rsidR="00D449D2" w:rsidRDefault="00D449D2"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1"/>
        <w:tblW w:w="9214" w:type="dxa"/>
        <w:tblInd w:w="-5" w:type="dxa"/>
        <w:tblLook w:val="04A0" w:firstRow="1" w:lastRow="0" w:firstColumn="1" w:lastColumn="0" w:noHBand="0" w:noVBand="1"/>
      </w:tblPr>
      <w:tblGrid>
        <w:gridCol w:w="3686"/>
        <w:gridCol w:w="5528"/>
      </w:tblGrid>
      <w:tr w:rsidR="00D449D2" w:rsidRPr="00D449D2" w14:paraId="2B493806" w14:textId="77777777" w:rsidTr="00D449D2">
        <w:trPr>
          <w:tblHeader/>
        </w:trPr>
        <w:tc>
          <w:tcPr>
            <w:tcW w:w="3686" w:type="dxa"/>
            <w:shd w:val="clear" w:color="auto" w:fill="DBC500"/>
          </w:tcPr>
          <w:p w14:paraId="2D2B6CBD" w14:textId="5E0232C4" w:rsidR="00D449D2" w:rsidRPr="00D449D2" w:rsidRDefault="00D449D2" w:rsidP="00D1617E">
            <w:pPr>
              <w:spacing w:after="120" w:line="276" w:lineRule="auto"/>
              <w:rPr>
                <w:rFonts w:ascii="Arial" w:hAnsi="Arial"/>
                <w:b/>
                <w:color w:val="000000"/>
                <w:sz w:val="22"/>
                <w:szCs w:val="22"/>
                <w:lang w:val="en-GB"/>
              </w:rPr>
            </w:pPr>
            <w:r w:rsidRPr="00D449D2">
              <w:rPr>
                <w:rFonts w:ascii="Arial" w:hAnsi="Arial"/>
                <w:b/>
                <w:color w:val="000000"/>
                <w:sz w:val="22"/>
                <w:szCs w:val="22"/>
                <w:lang w:val="en-GB"/>
              </w:rPr>
              <w:t xml:space="preserve">Legal condition(s) for personal data </w:t>
            </w:r>
          </w:p>
        </w:tc>
        <w:tc>
          <w:tcPr>
            <w:tcW w:w="5528" w:type="dxa"/>
            <w:shd w:val="clear" w:color="auto" w:fill="DBC500"/>
          </w:tcPr>
          <w:p w14:paraId="75F74CC6" w14:textId="740AD109" w:rsidR="00D449D2" w:rsidRPr="00D449D2" w:rsidRDefault="00D449D2" w:rsidP="00D1617E">
            <w:pPr>
              <w:spacing w:after="120" w:line="276" w:lineRule="auto"/>
              <w:rPr>
                <w:rFonts w:ascii="Arial" w:hAnsi="Arial"/>
                <w:b/>
                <w:color w:val="000000"/>
                <w:sz w:val="22"/>
                <w:szCs w:val="22"/>
                <w:lang w:val="en-GB"/>
              </w:rPr>
            </w:pPr>
            <w:r w:rsidRPr="00D449D2">
              <w:rPr>
                <w:rFonts w:ascii="Arial" w:hAnsi="Arial"/>
                <w:b/>
                <w:color w:val="000000"/>
                <w:sz w:val="22"/>
                <w:szCs w:val="22"/>
                <w:lang w:val="en-GB"/>
              </w:rPr>
              <w:t>Legal conditions for any special categories of personal data</w:t>
            </w:r>
          </w:p>
        </w:tc>
      </w:tr>
      <w:tr w:rsidR="00D449D2" w:rsidRPr="00D449D2" w14:paraId="633A6676" w14:textId="77777777" w:rsidTr="00CB16FB">
        <w:tc>
          <w:tcPr>
            <w:tcW w:w="3686" w:type="dxa"/>
          </w:tcPr>
          <w:p w14:paraId="32F70DD4" w14:textId="7CCBB546"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t>Conditions applicable for</w:t>
            </w:r>
            <w:r>
              <w:rPr>
                <w:rFonts w:ascii="Arial" w:hAnsi="Arial"/>
                <w:color w:val="000000"/>
                <w:sz w:val="22"/>
                <w:szCs w:val="22"/>
                <w:lang w:val="en-GB"/>
              </w:rPr>
              <w:t xml:space="preserve"> PHS</w:t>
            </w:r>
          </w:p>
          <w:p w14:paraId="4ADA5B14" w14:textId="77777777" w:rsidR="00D449D2" w:rsidRPr="00D449D2" w:rsidRDefault="00D449D2" w:rsidP="00D1617E">
            <w:pPr>
              <w:spacing w:after="120" w:line="276" w:lineRule="auto"/>
              <w:rPr>
                <w:rFonts w:ascii="Arial" w:hAnsi="Arial"/>
                <w:color w:val="000000"/>
                <w:sz w:val="22"/>
                <w:szCs w:val="22"/>
                <w:lang w:val="en-GB"/>
              </w:rPr>
            </w:pPr>
            <w:r w:rsidRPr="00D449D2">
              <w:rPr>
                <w:rFonts w:ascii="Arial" w:hAnsi="Arial"/>
                <w:b/>
                <w:color w:val="000000"/>
                <w:sz w:val="22"/>
                <w:szCs w:val="22"/>
                <w:lang w:val="en-GB"/>
              </w:rPr>
              <w:t xml:space="preserve">Article 6(1)(e) </w:t>
            </w:r>
            <w:r w:rsidRPr="00D449D2">
              <w:rPr>
                <w:rFonts w:ascii="Arial" w:hAnsi="Arial"/>
                <w:color w:val="000000"/>
                <w:sz w:val="22"/>
                <w:szCs w:val="22"/>
                <w:lang w:val="en-GB"/>
              </w:rPr>
              <w:t>– processing is necessary for the performance of a task carried out in the public interest or in the exercise of official authority vested in the controller;</w:t>
            </w:r>
          </w:p>
          <w:p w14:paraId="35E4D8AC" w14:textId="77777777" w:rsidR="00D449D2" w:rsidRPr="00D449D2" w:rsidRDefault="00D449D2" w:rsidP="00D1617E">
            <w:pPr>
              <w:spacing w:after="120" w:line="276" w:lineRule="auto"/>
              <w:rPr>
                <w:rFonts w:ascii="Arial" w:hAnsi="Arial"/>
                <w:color w:val="000000"/>
                <w:sz w:val="22"/>
                <w:szCs w:val="22"/>
                <w:lang w:val="en-GB"/>
              </w:rPr>
            </w:pPr>
          </w:p>
          <w:p w14:paraId="27590020" w14:textId="77777777" w:rsidR="00D449D2" w:rsidRPr="00D449D2" w:rsidRDefault="00D449D2" w:rsidP="00D1617E">
            <w:pPr>
              <w:spacing w:after="120" w:line="276" w:lineRule="auto"/>
              <w:rPr>
                <w:rFonts w:ascii="Arial" w:hAnsi="Arial"/>
                <w:color w:val="000000"/>
                <w:sz w:val="22"/>
                <w:szCs w:val="22"/>
                <w:lang w:val="en-GB"/>
              </w:rPr>
            </w:pPr>
          </w:p>
          <w:p w14:paraId="1C668399" w14:textId="77777777" w:rsidR="00D449D2" w:rsidRPr="00D449D2" w:rsidRDefault="00D449D2" w:rsidP="00D1617E">
            <w:pPr>
              <w:spacing w:after="120" w:line="276" w:lineRule="auto"/>
              <w:rPr>
                <w:rFonts w:ascii="Arial" w:hAnsi="Arial"/>
                <w:color w:val="000000"/>
                <w:sz w:val="22"/>
                <w:szCs w:val="22"/>
                <w:lang w:val="en-GB"/>
              </w:rPr>
            </w:pPr>
          </w:p>
        </w:tc>
        <w:tc>
          <w:tcPr>
            <w:tcW w:w="5528" w:type="dxa"/>
          </w:tcPr>
          <w:p w14:paraId="23D3525C" w14:textId="77777777"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t>Article 9(2)(h)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D0B5BB9" w14:textId="77777777"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t>Article 9(2)(</w:t>
            </w:r>
            <w:proofErr w:type="spellStart"/>
            <w:r w:rsidRPr="00D449D2">
              <w:rPr>
                <w:rFonts w:ascii="Arial" w:hAnsi="Arial"/>
                <w:color w:val="000000"/>
                <w:sz w:val="22"/>
                <w:szCs w:val="22"/>
                <w:lang w:val="en-GB"/>
              </w:rPr>
              <w:t>i</w:t>
            </w:r>
            <w:proofErr w:type="spellEnd"/>
            <w:r w:rsidRPr="00D449D2">
              <w:rPr>
                <w:rFonts w:ascii="Arial" w:hAnsi="Arial"/>
                <w:color w:val="000000"/>
                <w:sz w:val="22"/>
                <w:szCs w:val="22"/>
                <w:lang w:val="en-GB"/>
              </w:rPr>
              <w:t>) - processing is necessary for reasons of public interest in the area of public health, such as protecting against serious cross-border threats to health or ensuring high standards of healthcare and of medicinal products or medical devices.</w:t>
            </w:r>
          </w:p>
          <w:p w14:paraId="7B180310" w14:textId="1FA0D361"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t xml:space="preserve">Article 9(2)(j) - processing is necessary for archiving purposes in the public interest, scientific or historical research purposes or statistical purposes in accordance with </w:t>
            </w:r>
            <w:hyperlink r:id="rId15" w:history="1">
              <w:r w:rsidRPr="00D449D2">
                <w:rPr>
                  <w:rFonts w:ascii="Arial" w:hAnsi="Arial"/>
                  <w:color w:val="000000"/>
                  <w:sz w:val="22"/>
                  <w:szCs w:val="22"/>
                  <w:lang w:val="en-GB"/>
                </w:rPr>
                <w:t>Article 89</w:t>
              </w:r>
            </w:hyperlink>
            <w:r w:rsidRPr="00D449D2">
              <w:rPr>
                <w:rFonts w:ascii="Arial" w:hAnsi="Arial"/>
                <w:color w:val="000000"/>
                <w:sz w:val="22"/>
                <w:szCs w:val="22"/>
                <w:lang w:val="en-GB"/>
              </w:rPr>
              <w:t>(1) based on Union or Member State law which shall be proportionate to the aim pursued, respect the essence of the right to data protection and provide for suitable and specific measures to safeguard the fundamental rights and the interests of the data subject</w:t>
            </w:r>
          </w:p>
        </w:tc>
      </w:tr>
      <w:tr w:rsidR="00D449D2" w:rsidRPr="00D449D2" w14:paraId="5E9714F5" w14:textId="77777777" w:rsidTr="00CB16FB">
        <w:tc>
          <w:tcPr>
            <w:tcW w:w="3686" w:type="dxa"/>
          </w:tcPr>
          <w:p w14:paraId="52799B33" w14:textId="2F133D00"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t xml:space="preserve">Conditions applicable for </w:t>
            </w:r>
            <w:r>
              <w:rPr>
                <w:rFonts w:ascii="Arial" w:hAnsi="Arial"/>
                <w:color w:val="000000"/>
                <w:sz w:val="22"/>
                <w:szCs w:val="22"/>
                <w:lang w:val="en-GB"/>
              </w:rPr>
              <w:t>SCLD</w:t>
            </w:r>
            <w:r w:rsidRPr="00D449D2">
              <w:rPr>
                <w:rFonts w:ascii="Arial" w:hAnsi="Arial"/>
                <w:color w:val="000000"/>
                <w:sz w:val="22"/>
                <w:szCs w:val="22"/>
                <w:lang w:val="en-GB"/>
              </w:rPr>
              <w:t>:</w:t>
            </w:r>
          </w:p>
          <w:p w14:paraId="7A0D4414" w14:textId="4261C33B" w:rsidR="00955D82" w:rsidRDefault="00D449D2" w:rsidP="00D1617E">
            <w:pPr>
              <w:spacing w:after="120" w:line="276" w:lineRule="auto"/>
              <w:rPr>
                <w:rFonts w:ascii="Arial" w:hAnsi="Arial"/>
                <w:i/>
                <w:color w:val="000000"/>
                <w:sz w:val="22"/>
                <w:szCs w:val="22"/>
                <w:lang w:val="en-GB"/>
              </w:rPr>
            </w:pPr>
            <w:r w:rsidRPr="00D449D2">
              <w:rPr>
                <w:rFonts w:ascii="Arial" w:hAnsi="Arial"/>
                <w:b/>
                <w:iCs/>
                <w:color w:val="000000"/>
                <w:sz w:val="22"/>
                <w:szCs w:val="22"/>
                <w:lang w:val="en-GB"/>
              </w:rPr>
              <w:t>Article 6(1)(f)</w:t>
            </w:r>
            <w:r w:rsidRPr="00D449D2">
              <w:rPr>
                <w:rFonts w:ascii="Arial" w:hAnsi="Arial"/>
                <w:iCs/>
                <w:color w:val="000000"/>
                <w:sz w:val="22"/>
                <w:szCs w:val="22"/>
                <w:lang w:val="en-GB"/>
              </w:rPr>
              <w:t xml:space="preserve">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Pr="00D449D2">
              <w:rPr>
                <w:rFonts w:ascii="Arial" w:hAnsi="Arial"/>
                <w:i/>
                <w:color w:val="000000"/>
                <w:sz w:val="22"/>
                <w:szCs w:val="22"/>
                <w:lang w:val="en-GB"/>
              </w:rPr>
              <w:t>.</w:t>
            </w:r>
          </w:p>
          <w:p w14:paraId="6DE4834F" w14:textId="3B8B79F6" w:rsidR="00955D82" w:rsidRPr="00955D82" w:rsidRDefault="00955D82" w:rsidP="00D1617E">
            <w:pPr>
              <w:spacing w:after="120" w:line="276" w:lineRule="auto"/>
              <w:rPr>
                <w:rFonts w:ascii="Arial" w:hAnsi="Arial"/>
                <w:color w:val="000000"/>
                <w:sz w:val="22"/>
                <w:szCs w:val="22"/>
                <w:lang w:val="en-GB"/>
              </w:rPr>
            </w:pPr>
            <w:r w:rsidRPr="00955D82">
              <w:rPr>
                <w:rFonts w:ascii="Arial" w:hAnsi="Arial"/>
                <w:b/>
                <w:bCs/>
                <w:color w:val="000000"/>
                <w:sz w:val="22"/>
                <w:szCs w:val="22"/>
                <w:lang w:val="en-GB"/>
              </w:rPr>
              <w:t>Article 89(1)</w:t>
            </w:r>
            <w:r w:rsidRPr="00955D82">
              <w:rPr>
                <w:rFonts w:ascii="Arial" w:hAnsi="Arial"/>
                <w:color w:val="000000"/>
                <w:sz w:val="22"/>
                <w:szCs w:val="22"/>
                <w:lang w:val="en-GB"/>
              </w:rPr>
              <w:t xml:space="preserve"> </w:t>
            </w:r>
          </w:p>
          <w:p w14:paraId="728E63DC" w14:textId="77777777" w:rsidR="00955D82" w:rsidRPr="00955D82" w:rsidRDefault="00955D82" w:rsidP="00D1617E">
            <w:pPr>
              <w:spacing w:after="120" w:line="276" w:lineRule="auto"/>
              <w:rPr>
                <w:rFonts w:ascii="Arial" w:hAnsi="Arial"/>
                <w:color w:val="000000"/>
                <w:sz w:val="22"/>
                <w:szCs w:val="22"/>
                <w:lang w:val="en-GB"/>
              </w:rPr>
            </w:pPr>
            <w:r w:rsidRPr="00955D82">
              <w:rPr>
                <w:rFonts w:ascii="Arial" w:hAnsi="Arial"/>
                <w:color w:val="000000"/>
                <w:sz w:val="22"/>
                <w:szCs w:val="22"/>
                <w:lang w:val="en-GB"/>
              </w:rPr>
              <w:t xml:space="preserve">Processing for … statistical purposes, shall be subject to </w:t>
            </w:r>
            <w:r w:rsidRPr="00955D82">
              <w:rPr>
                <w:rFonts w:ascii="Arial" w:hAnsi="Arial"/>
                <w:color w:val="000000"/>
                <w:sz w:val="22"/>
                <w:szCs w:val="22"/>
                <w:lang w:val="en-GB"/>
              </w:rPr>
              <w:lastRenderedPageBreak/>
              <w:t>appropriate safeguards, in accordance with this Regulation, for the rights and freedoms of the data subject. Those safeguards shall ensure that technical and organisational measures are in place in particular in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14:paraId="1E43E7AB" w14:textId="513F0770" w:rsidR="00955D82" w:rsidRPr="00D449D2" w:rsidRDefault="00955D82" w:rsidP="00D1617E">
            <w:pPr>
              <w:spacing w:after="120" w:line="276" w:lineRule="auto"/>
              <w:rPr>
                <w:rFonts w:ascii="Arial" w:hAnsi="Arial"/>
                <w:color w:val="000000"/>
                <w:sz w:val="22"/>
                <w:szCs w:val="22"/>
                <w:lang w:val="en-GB"/>
              </w:rPr>
            </w:pPr>
          </w:p>
        </w:tc>
        <w:tc>
          <w:tcPr>
            <w:tcW w:w="5528" w:type="dxa"/>
          </w:tcPr>
          <w:p w14:paraId="2E1B536E" w14:textId="77777777" w:rsidR="00D449D2" w:rsidRPr="00D449D2" w:rsidRDefault="00D449D2" w:rsidP="00D1617E">
            <w:pPr>
              <w:spacing w:after="120" w:line="276" w:lineRule="auto"/>
              <w:rPr>
                <w:rFonts w:ascii="Arial" w:hAnsi="Arial"/>
                <w:color w:val="000000"/>
                <w:sz w:val="22"/>
                <w:szCs w:val="22"/>
                <w:lang w:val="en-GB"/>
              </w:rPr>
            </w:pPr>
            <w:r w:rsidRPr="00D449D2">
              <w:rPr>
                <w:rFonts w:ascii="Arial" w:hAnsi="Arial"/>
                <w:color w:val="000000"/>
                <w:sz w:val="22"/>
                <w:szCs w:val="22"/>
                <w:lang w:val="en-GB"/>
              </w:rPr>
              <w:lastRenderedPageBreak/>
              <w:t>Article 9(2)(j) -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80DA59C" w14:textId="77D9EE47" w:rsidR="00D449D2" w:rsidRPr="00D449D2" w:rsidRDefault="00D449D2" w:rsidP="00D1617E">
            <w:pPr>
              <w:spacing w:after="120" w:line="276" w:lineRule="auto"/>
              <w:rPr>
                <w:rFonts w:ascii="Arial" w:hAnsi="Arial"/>
                <w:color w:val="000000"/>
                <w:sz w:val="22"/>
                <w:szCs w:val="22"/>
                <w:lang w:val="en-GB"/>
              </w:rPr>
            </w:pPr>
            <w:r w:rsidRPr="00D449D2">
              <w:rPr>
                <w:rFonts w:ascii="Arial" w:hAnsi="Arial"/>
                <w:bCs/>
                <w:color w:val="000000"/>
                <w:sz w:val="22"/>
                <w:szCs w:val="22"/>
                <w:lang w:val="en-GB"/>
              </w:rPr>
              <w:t>Article 9(2)(h)</w:t>
            </w:r>
            <w:r w:rsidRPr="00D449D2">
              <w:rPr>
                <w:rFonts w:ascii="Arial" w:hAnsi="Arial"/>
                <w:color w:val="000000"/>
                <w:sz w:val="22"/>
                <w:szCs w:val="22"/>
                <w:lang w:val="en-GB"/>
              </w:rPr>
              <w:t xml:space="preserve"> -</w:t>
            </w:r>
            <w:r w:rsidRPr="00D449D2">
              <w:rPr>
                <w:rFonts w:ascii="Arial" w:hAnsi="Arial"/>
                <w:iCs/>
                <w:color w:val="000000"/>
                <w:sz w:val="22"/>
                <w:szCs w:val="22"/>
                <w:lang w:val="en-GB"/>
              </w:rPr>
              <w:t xml:space="preserve">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w:t>
            </w:r>
            <w:r w:rsidRPr="00D449D2">
              <w:rPr>
                <w:rFonts w:ascii="Arial" w:hAnsi="Arial"/>
                <w:iCs/>
                <w:color w:val="000000"/>
                <w:sz w:val="22"/>
                <w:szCs w:val="22"/>
                <w:lang w:val="en-GB"/>
              </w:rPr>
              <w:lastRenderedPageBreak/>
              <w:t>Member State law or a contract with a health professional</w:t>
            </w:r>
          </w:p>
        </w:tc>
      </w:tr>
    </w:tbl>
    <w:p w14:paraId="719554E6"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08E70234" w14:textId="33675E7E" w:rsidR="008250E0" w:rsidRPr="009846DD" w:rsidRDefault="00D449D2"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 xml:space="preserve">SCLD </w:t>
      </w:r>
      <w:r w:rsidR="008250E0" w:rsidRPr="009846DD">
        <w:rPr>
          <w:rFonts w:ascii="Arial" w:eastAsia="Calibri" w:hAnsi="Arial" w:cs="Arial"/>
          <w:sz w:val="22"/>
          <w:szCs w:val="22"/>
          <w:bdr w:val="none" w:sz="0" w:space="0" w:color="auto"/>
          <w:lang w:val="en-GB"/>
        </w:rPr>
        <w:t xml:space="preserve"> fully compl</w:t>
      </w:r>
      <w:r>
        <w:rPr>
          <w:rFonts w:ascii="Arial" w:eastAsia="Calibri" w:hAnsi="Arial" w:cs="Arial"/>
          <w:sz w:val="22"/>
          <w:szCs w:val="22"/>
          <w:bdr w:val="none" w:sz="0" w:space="0" w:color="auto"/>
          <w:lang w:val="en-GB"/>
        </w:rPr>
        <w:t>ies</w:t>
      </w:r>
      <w:r w:rsidR="008250E0" w:rsidRPr="009846DD">
        <w:rPr>
          <w:rFonts w:ascii="Arial" w:eastAsia="Calibri" w:hAnsi="Arial" w:cs="Arial"/>
          <w:sz w:val="22"/>
          <w:szCs w:val="22"/>
          <w:bdr w:val="none" w:sz="0" w:space="0" w:color="auto"/>
          <w:lang w:val="en-GB"/>
        </w:rPr>
        <w:t xml:space="preserve"> with the </w:t>
      </w:r>
      <w:hyperlink r:id="rId16" w:history="1">
        <w:r w:rsidR="008250E0" w:rsidRPr="006C4DD4">
          <w:rPr>
            <w:rStyle w:val="Hyperlink"/>
            <w:rFonts w:ascii="Arial" w:eastAsia="Calibri" w:hAnsi="Arial" w:cs="Arial"/>
            <w:sz w:val="22"/>
            <w:szCs w:val="22"/>
            <w:bdr w:val="none" w:sz="0" w:space="0" w:color="auto"/>
            <w:lang w:val="en-GB"/>
          </w:rPr>
          <w:t>Code of Practice for Official Statistics</w:t>
        </w:r>
      </w:hyperlink>
      <w:r w:rsidR="008250E0" w:rsidRPr="009846DD">
        <w:rPr>
          <w:rFonts w:ascii="Arial" w:eastAsia="Calibri" w:hAnsi="Arial" w:cs="Arial"/>
          <w:sz w:val="22"/>
          <w:szCs w:val="22"/>
          <w:bdr w:val="none" w:sz="0" w:space="0" w:color="auto"/>
          <w:lang w:val="en-GB"/>
        </w:rPr>
        <w:t>.</w:t>
      </w:r>
    </w:p>
    <w:p w14:paraId="4899CD64"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4F6953BD" w14:textId="264C0C80" w:rsidR="00955D82" w:rsidRDefault="00955D82" w:rsidP="00D1617E">
      <w:pPr>
        <w:spacing w:line="276" w:lineRule="auto"/>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br w:type="page"/>
      </w:r>
    </w:p>
    <w:p w14:paraId="4E8855A7"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5669"/>
      </w:tblGrid>
      <w:tr w:rsidR="006C4DD4" w:rsidRPr="009846DD" w14:paraId="2DC79FAE"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697AF313" w14:textId="690F88CC" w:rsidR="006C4DD4" w:rsidRDefault="006C4DD4" w:rsidP="00D1617E">
            <w:pPr>
              <w:spacing w:after="160" w:line="276" w:lineRule="auto"/>
              <w:rPr>
                <w:rFonts w:ascii="Arial" w:hAnsi="Arial" w:cs="Arial"/>
                <w:b/>
                <w:bCs/>
                <w:sz w:val="22"/>
                <w:szCs w:val="22"/>
                <w:lang w:val="en-GB"/>
              </w:rPr>
            </w:pPr>
            <w:bookmarkStart w:id="5" w:name="_Hlk104408088"/>
            <w:r w:rsidRPr="009846DD">
              <w:rPr>
                <w:rFonts w:ascii="Arial" w:hAnsi="Arial" w:cs="Arial"/>
                <w:b/>
                <w:sz w:val="22"/>
                <w:szCs w:val="22"/>
                <w:lang w:val="en-GB"/>
              </w:rPr>
              <w:t>Stakeholder analysis and consultation</w:t>
            </w:r>
          </w:p>
          <w:p w14:paraId="2CCC1ED5" w14:textId="77777777" w:rsidR="006C4DD4" w:rsidRPr="009846DD" w:rsidRDefault="006C4DD4" w:rsidP="00D1617E">
            <w:pPr>
              <w:spacing w:line="276" w:lineRule="auto"/>
              <w:rPr>
                <w:rFonts w:ascii="Arial" w:hAnsi="Arial" w:cs="Arial"/>
                <w:b/>
                <w:bCs/>
                <w:sz w:val="22"/>
                <w:szCs w:val="22"/>
                <w:lang w:val="en-GB"/>
              </w:rPr>
            </w:pPr>
          </w:p>
        </w:tc>
      </w:tr>
      <w:bookmarkEnd w:id="5"/>
    </w:tbl>
    <w:p w14:paraId="36B57BCF" w14:textId="13FFE4BC"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pPr w:leftFromText="180" w:rightFromText="180" w:vertAnchor="text" w:tblpY="1"/>
        <w:tblOverlap w:val="never"/>
        <w:tblW w:w="0" w:type="auto"/>
        <w:tblInd w:w="0" w:type="dxa"/>
        <w:tblLook w:val="04A0" w:firstRow="1" w:lastRow="0" w:firstColumn="1" w:lastColumn="0" w:noHBand="0" w:noVBand="1"/>
      </w:tblPr>
      <w:tblGrid>
        <w:gridCol w:w="4621"/>
        <w:gridCol w:w="4621"/>
      </w:tblGrid>
      <w:tr w:rsidR="008250E0" w:rsidRPr="009846DD" w14:paraId="36B77CF1" w14:textId="77777777" w:rsidTr="006C4DD4">
        <w:tc>
          <w:tcPr>
            <w:tcW w:w="4621" w:type="dxa"/>
            <w:tcBorders>
              <w:top w:val="single" w:sz="4" w:space="0" w:color="auto"/>
              <w:left w:val="single" w:sz="4" w:space="0" w:color="auto"/>
              <w:bottom w:val="single" w:sz="4" w:space="0" w:color="auto"/>
              <w:right w:val="single" w:sz="4" w:space="0" w:color="auto"/>
            </w:tcBorders>
            <w:shd w:val="clear" w:color="auto" w:fill="DBC500"/>
            <w:hideMark/>
          </w:tcPr>
          <w:p w14:paraId="6B5B8F4F"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Group</w:t>
            </w:r>
          </w:p>
        </w:tc>
        <w:tc>
          <w:tcPr>
            <w:tcW w:w="4621" w:type="dxa"/>
            <w:tcBorders>
              <w:top w:val="single" w:sz="4" w:space="0" w:color="auto"/>
              <w:left w:val="single" w:sz="4" w:space="0" w:color="auto"/>
              <w:bottom w:val="single" w:sz="4" w:space="0" w:color="auto"/>
              <w:right w:val="single" w:sz="4" w:space="0" w:color="auto"/>
            </w:tcBorders>
            <w:shd w:val="clear" w:color="auto" w:fill="DBC500"/>
            <w:hideMark/>
          </w:tcPr>
          <w:p w14:paraId="3295C51B"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Interest</w:t>
            </w:r>
          </w:p>
        </w:tc>
      </w:tr>
      <w:tr w:rsidR="008250E0" w:rsidRPr="009846DD" w14:paraId="64508DDF" w14:textId="77777777" w:rsidTr="008250E0">
        <w:tc>
          <w:tcPr>
            <w:tcW w:w="4621" w:type="dxa"/>
            <w:tcBorders>
              <w:top w:val="single" w:sz="4" w:space="0" w:color="auto"/>
              <w:left w:val="single" w:sz="4" w:space="0" w:color="auto"/>
              <w:bottom w:val="single" w:sz="4" w:space="0" w:color="auto"/>
              <w:right w:val="single" w:sz="4" w:space="0" w:color="auto"/>
            </w:tcBorders>
            <w:hideMark/>
          </w:tcPr>
          <w:p w14:paraId="3841051D"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Scottish Government</w:t>
            </w:r>
          </w:p>
        </w:tc>
        <w:tc>
          <w:tcPr>
            <w:tcW w:w="4621" w:type="dxa"/>
            <w:tcBorders>
              <w:top w:val="single" w:sz="4" w:space="0" w:color="auto"/>
              <w:left w:val="single" w:sz="4" w:space="0" w:color="auto"/>
              <w:bottom w:val="single" w:sz="4" w:space="0" w:color="auto"/>
              <w:right w:val="single" w:sz="4" w:space="0" w:color="auto"/>
            </w:tcBorders>
            <w:hideMark/>
          </w:tcPr>
          <w:p w14:paraId="316E0207" w14:textId="0B3AE134" w:rsidR="008250E0" w:rsidRPr="009846DD" w:rsidRDefault="006C4DD4" w:rsidP="00D1617E">
            <w:pPr>
              <w:spacing w:after="160" w:line="276" w:lineRule="auto"/>
              <w:rPr>
                <w:rFonts w:ascii="Arial" w:hAnsi="Arial" w:cs="Arial"/>
                <w:sz w:val="22"/>
                <w:szCs w:val="22"/>
                <w:lang w:val="en-GB"/>
              </w:rPr>
            </w:pPr>
            <w:r>
              <w:rPr>
                <w:rFonts w:ascii="Arial" w:hAnsi="Arial" w:cs="Arial"/>
                <w:sz w:val="22"/>
                <w:szCs w:val="22"/>
                <w:lang w:val="en-GB"/>
              </w:rPr>
              <w:t>Instigator of the Learning Disability Statistics Scotland data</w:t>
            </w:r>
            <w:r w:rsidR="008250E0" w:rsidRPr="009846DD">
              <w:rPr>
                <w:rFonts w:ascii="Arial" w:hAnsi="Arial" w:cs="Arial"/>
                <w:sz w:val="22"/>
                <w:szCs w:val="22"/>
                <w:lang w:val="en-GB"/>
              </w:rPr>
              <w:t>. Use data to monitor progress of policy recommendations and to compare across Local Authorities.</w:t>
            </w:r>
          </w:p>
        </w:tc>
      </w:tr>
      <w:tr w:rsidR="006C4DD4" w:rsidRPr="009846DD" w14:paraId="6449EA98" w14:textId="77777777" w:rsidTr="008250E0">
        <w:tc>
          <w:tcPr>
            <w:tcW w:w="4621" w:type="dxa"/>
            <w:tcBorders>
              <w:top w:val="single" w:sz="4" w:space="0" w:color="auto"/>
              <w:left w:val="single" w:sz="4" w:space="0" w:color="auto"/>
              <w:bottom w:val="single" w:sz="4" w:space="0" w:color="auto"/>
              <w:right w:val="single" w:sz="4" w:space="0" w:color="auto"/>
            </w:tcBorders>
          </w:tcPr>
          <w:p w14:paraId="4FE29475" w14:textId="0474CAA7" w:rsidR="006C4DD4" w:rsidRPr="009846DD" w:rsidRDefault="006C4DD4" w:rsidP="00D1617E">
            <w:pPr>
              <w:spacing w:after="160" w:line="276" w:lineRule="auto"/>
              <w:rPr>
                <w:rFonts w:ascii="Arial" w:hAnsi="Arial" w:cs="Arial"/>
                <w:sz w:val="22"/>
                <w:szCs w:val="22"/>
                <w:lang w:val="en-GB"/>
              </w:rPr>
            </w:pPr>
            <w:r>
              <w:rPr>
                <w:rFonts w:ascii="Arial" w:hAnsi="Arial" w:cs="Arial"/>
                <w:sz w:val="22"/>
                <w:szCs w:val="22"/>
                <w:lang w:val="en-GB"/>
              </w:rPr>
              <w:t>Public Health Scotland</w:t>
            </w:r>
          </w:p>
        </w:tc>
        <w:tc>
          <w:tcPr>
            <w:tcW w:w="4621" w:type="dxa"/>
            <w:tcBorders>
              <w:top w:val="single" w:sz="4" w:space="0" w:color="auto"/>
              <w:left w:val="single" w:sz="4" w:space="0" w:color="auto"/>
              <w:bottom w:val="single" w:sz="4" w:space="0" w:color="auto"/>
              <w:right w:val="single" w:sz="4" w:space="0" w:color="auto"/>
            </w:tcBorders>
          </w:tcPr>
          <w:p w14:paraId="42662944" w14:textId="39A55A3D" w:rsidR="006C4DD4" w:rsidRDefault="006C4DD4" w:rsidP="00D1617E">
            <w:pPr>
              <w:spacing w:after="160" w:line="276" w:lineRule="auto"/>
              <w:rPr>
                <w:rFonts w:ascii="Arial" w:hAnsi="Arial" w:cs="Arial"/>
                <w:sz w:val="22"/>
                <w:szCs w:val="22"/>
                <w:lang w:val="en-GB"/>
              </w:rPr>
            </w:pPr>
            <w:r>
              <w:rPr>
                <w:rFonts w:ascii="Arial" w:hAnsi="Arial" w:cs="Arial"/>
                <w:sz w:val="22"/>
                <w:szCs w:val="22"/>
                <w:lang w:val="en-GB"/>
              </w:rPr>
              <w:t>Data controller. Collect the data as part of the wider social care data collection.</w:t>
            </w:r>
          </w:p>
        </w:tc>
      </w:tr>
      <w:tr w:rsidR="008250E0" w:rsidRPr="009846DD" w14:paraId="63318B6E" w14:textId="77777777" w:rsidTr="008250E0">
        <w:tc>
          <w:tcPr>
            <w:tcW w:w="4621" w:type="dxa"/>
            <w:tcBorders>
              <w:top w:val="single" w:sz="4" w:space="0" w:color="auto"/>
              <w:left w:val="single" w:sz="4" w:space="0" w:color="auto"/>
              <w:bottom w:val="single" w:sz="4" w:space="0" w:color="auto"/>
              <w:right w:val="single" w:sz="4" w:space="0" w:color="auto"/>
            </w:tcBorders>
            <w:hideMark/>
          </w:tcPr>
          <w:p w14:paraId="015FA139"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Scottish Commission for Learning Disability</w:t>
            </w:r>
          </w:p>
        </w:tc>
        <w:tc>
          <w:tcPr>
            <w:tcW w:w="4621" w:type="dxa"/>
            <w:tcBorders>
              <w:top w:val="single" w:sz="4" w:space="0" w:color="auto"/>
              <w:left w:val="single" w:sz="4" w:space="0" w:color="auto"/>
              <w:bottom w:val="single" w:sz="4" w:space="0" w:color="auto"/>
              <w:right w:val="single" w:sz="4" w:space="0" w:color="auto"/>
            </w:tcBorders>
            <w:hideMark/>
          </w:tcPr>
          <w:p w14:paraId="4CB8A8D3" w14:textId="500EF55B"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 xml:space="preserve">Data </w:t>
            </w:r>
            <w:r w:rsidR="006C4DD4">
              <w:rPr>
                <w:rFonts w:ascii="Arial" w:hAnsi="Arial" w:cs="Arial"/>
                <w:sz w:val="22"/>
                <w:szCs w:val="22"/>
                <w:lang w:val="en-GB"/>
              </w:rPr>
              <w:t>controller</w:t>
            </w:r>
            <w:r w:rsidRPr="009846DD">
              <w:rPr>
                <w:rFonts w:ascii="Arial" w:hAnsi="Arial" w:cs="Arial"/>
                <w:sz w:val="22"/>
                <w:szCs w:val="22"/>
                <w:lang w:val="en-GB"/>
              </w:rPr>
              <w:t>. Publish national statistics report and identify unmet needs across different areas.</w:t>
            </w:r>
          </w:p>
        </w:tc>
      </w:tr>
      <w:tr w:rsidR="008250E0" w:rsidRPr="009846DD" w14:paraId="0BFC34F1" w14:textId="77777777" w:rsidTr="008250E0">
        <w:tc>
          <w:tcPr>
            <w:tcW w:w="4621" w:type="dxa"/>
            <w:tcBorders>
              <w:top w:val="single" w:sz="4" w:space="0" w:color="auto"/>
              <w:left w:val="single" w:sz="4" w:space="0" w:color="auto"/>
              <w:bottom w:val="single" w:sz="4" w:space="0" w:color="auto"/>
              <w:right w:val="single" w:sz="4" w:space="0" w:color="auto"/>
            </w:tcBorders>
            <w:hideMark/>
          </w:tcPr>
          <w:p w14:paraId="7EBEEC06"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Local Authorities</w:t>
            </w:r>
          </w:p>
        </w:tc>
        <w:tc>
          <w:tcPr>
            <w:tcW w:w="4621" w:type="dxa"/>
            <w:tcBorders>
              <w:top w:val="single" w:sz="4" w:space="0" w:color="auto"/>
              <w:left w:val="single" w:sz="4" w:space="0" w:color="auto"/>
              <w:bottom w:val="single" w:sz="4" w:space="0" w:color="auto"/>
              <w:right w:val="single" w:sz="4" w:space="0" w:color="auto"/>
            </w:tcBorders>
            <w:hideMark/>
          </w:tcPr>
          <w:p w14:paraId="7D71A60D"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Data providers. Use the data to plan service delivery and identify unmet needs.</w:t>
            </w:r>
          </w:p>
        </w:tc>
      </w:tr>
    </w:tbl>
    <w:p w14:paraId="6587AA89"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br/>
      </w:r>
    </w:p>
    <w:p w14:paraId="4A5F22C1" w14:textId="50B18A3D"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Discussions were held </w:t>
      </w:r>
      <w:r w:rsidR="006C4DD4">
        <w:rPr>
          <w:rFonts w:ascii="Arial" w:eastAsia="Calibri" w:hAnsi="Arial" w:cs="Arial"/>
          <w:sz w:val="22"/>
          <w:szCs w:val="22"/>
          <w:bdr w:val="none" w:sz="0" w:space="0" w:color="auto"/>
          <w:lang w:val="en-GB"/>
        </w:rPr>
        <w:t>between</w:t>
      </w:r>
      <w:r w:rsidRPr="009846DD">
        <w:rPr>
          <w:rFonts w:ascii="Arial" w:eastAsia="Calibri" w:hAnsi="Arial" w:cs="Arial"/>
          <w:sz w:val="22"/>
          <w:szCs w:val="22"/>
          <w:bdr w:val="none" w:sz="0" w:space="0" w:color="auto"/>
          <w:lang w:val="en-GB"/>
        </w:rPr>
        <w:t xml:space="preserve"> </w:t>
      </w:r>
      <w:r w:rsidR="0069208A">
        <w:rPr>
          <w:rFonts w:ascii="Arial" w:eastAsia="Calibri" w:hAnsi="Arial" w:cs="Arial"/>
          <w:sz w:val="22"/>
          <w:szCs w:val="22"/>
          <w:bdr w:val="none" w:sz="0" w:space="0" w:color="auto"/>
          <w:lang w:val="en-GB"/>
        </w:rPr>
        <w:t xml:space="preserve">the Scottish Government, </w:t>
      </w:r>
      <w:r w:rsidR="006C4DD4">
        <w:rPr>
          <w:rFonts w:ascii="Arial" w:eastAsia="Calibri" w:hAnsi="Arial" w:cs="Arial"/>
          <w:sz w:val="22"/>
          <w:szCs w:val="22"/>
          <w:bdr w:val="none" w:sz="0" w:space="0" w:color="auto"/>
          <w:lang w:val="en-GB"/>
        </w:rPr>
        <w:t>PHS and SCLD</w:t>
      </w:r>
      <w:r w:rsidRPr="009846DD">
        <w:rPr>
          <w:rFonts w:ascii="Arial" w:eastAsia="Calibri" w:hAnsi="Arial" w:cs="Arial"/>
          <w:sz w:val="22"/>
          <w:szCs w:val="22"/>
          <w:bdr w:val="none" w:sz="0" w:space="0" w:color="auto"/>
          <w:lang w:val="en-GB"/>
        </w:rPr>
        <w:t>. This information is relatively unchanged from the previous Privacy Impact Assessmen</w:t>
      </w:r>
      <w:r w:rsidR="00D66409">
        <w:rPr>
          <w:rFonts w:ascii="Arial" w:eastAsia="Calibri" w:hAnsi="Arial" w:cs="Arial"/>
          <w:sz w:val="22"/>
          <w:szCs w:val="22"/>
          <w:bdr w:val="none" w:sz="0" w:space="0" w:color="auto"/>
          <w:lang w:val="en-GB"/>
        </w:rPr>
        <w:t>t</w:t>
      </w:r>
      <w:r w:rsidR="008F155C">
        <w:rPr>
          <w:rFonts w:ascii="Arial" w:eastAsia="Calibri" w:hAnsi="Arial" w:cs="Arial"/>
          <w:sz w:val="22"/>
          <w:szCs w:val="22"/>
          <w:bdr w:val="none" w:sz="0" w:space="0" w:color="auto"/>
          <w:lang w:val="en-GB"/>
        </w:rPr>
        <w:t>, other than the new variables transferred and the process of transfer.</w:t>
      </w:r>
    </w:p>
    <w:p w14:paraId="24DC9EBF" w14:textId="4413C74E"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 xml:space="preserve">The DPIA is published on </w:t>
      </w:r>
      <w:r w:rsidR="006C4DD4">
        <w:rPr>
          <w:rFonts w:ascii="Arial" w:eastAsia="Calibri" w:hAnsi="Arial" w:cs="Arial"/>
          <w:sz w:val="22"/>
          <w:szCs w:val="22"/>
          <w:bdr w:val="none" w:sz="0" w:space="0" w:color="auto"/>
          <w:lang w:val="en-GB"/>
        </w:rPr>
        <w:t xml:space="preserve">the </w:t>
      </w:r>
      <w:r w:rsidRPr="009846DD">
        <w:rPr>
          <w:rFonts w:ascii="Arial" w:eastAsia="Calibri" w:hAnsi="Arial" w:cs="Arial"/>
          <w:sz w:val="22"/>
          <w:szCs w:val="22"/>
          <w:bdr w:val="none" w:sz="0" w:space="0" w:color="auto"/>
          <w:lang w:val="en-GB"/>
        </w:rPr>
        <w:t xml:space="preserve">SCLD website. </w:t>
      </w:r>
    </w:p>
    <w:p w14:paraId="54370E89"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p w14:paraId="5F3582D9"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p w14:paraId="23547049"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79647077"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1D3B7E2B"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5CD87B66" w14:textId="77777777" w:rsidR="00E65127"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r w:rsidRPr="009846DD">
        <w:rPr>
          <w:rFonts w:ascii="Arial" w:eastAsia="Calibri" w:hAnsi="Arial" w:cs="Arial"/>
          <w:b/>
          <w:sz w:val="22"/>
          <w:szCs w:val="22"/>
          <w:bdr w:val="none" w:sz="0" w:space="0" w:color="auto"/>
          <w:lang w:val="en-GB"/>
        </w:rPr>
        <w:t xml:space="preserve"> </w:t>
      </w:r>
    </w:p>
    <w:p w14:paraId="2099C016" w14:textId="77777777" w:rsidR="00E65127" w:rsidRDefault="00E65127" w:rsidP="00D1617E">
      <w:pPr>
        <w:spacing w:line="276" w:lineRule="auto"/>
        <w:rPr>
          <w:rFonts w:ascii="Arial" w:eastAsia="Calibri" w:hAnsi="Arial" w:cs="Arial"/>
          <w:b/>
          <w:sz w:val="22"/>
          <w:szCs w:val="22"/>
          <w:bdr w:val="none" w:sz="0" w:space="0" w:color="auto"/>
          <w:lang w:val="en-GB"/>
        </w:rPr>
      </w:pPr>
      <w:r>
        <w:rPr>
          <w:rFonts w:ascii="Arial" w:eastAsia="Calibri" w:hAnsi="Arial" w:cs="Arial"/>
          <w:b/>
          <w:sz w:val="22"/>
          <w:szCs w:val="22"/>
          <w:bdr w:val="none" w:sz="0" w:space="0" w:color="auto"/>
          <w:lang w:val="en-GB"/>
        </w:rPr>
        <w:br w:type="page"/>
      </w:r>
    </w:p>
    <w:tbl>
      <w:tblPr>
        <w:tblStyle w:val="TableGrid1"/>
        <w:tblW w:w="0" w:type="auto"/>
        <w:tblInd w:w="0" w:type="dxa"/>
        <w:tblLook w:val="04A0" w:firstRow="1" w:lastRow="0" w:firstColumn="1" w:lastColumn="0" w:noHBand="0" w:noVBand="1"/>
      </w:tblPr>
      <w:tblGrid>
        <w:gridCol w:w="5669"/>
      </w:tblGrid>
      <w:tr w:rsidR="00E65127" w:rsidRPr="009846DD" w14:paraId="7BC4CC96"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63A63ED1" w14:textId="0EDC79D1" w:rsidR="00E65127" w:rsidRPr="009846DD" w:rsidRDefault="00E65127" w:rsidP="00D1617E">
            <w:pPr>
              <w:spacing w:after="160" w:line="276" w:lineRule="auto"/>
              <w:rPr>
                <w:rFonts w:ascii="Arial" w:hAnsi="Arial" w:cs="Arial"/>
                <w:b/>
                <w:bCs/>
                <w:sz w:val="22"/>
                <w:szCs w:val="22"/>
                <w:lang w:val="en-GB"/>
              </w:rPr>
            </w:pPr>
            <w:bookmarkStart w:id="6" w:name="_Hlk104408154"/>
            <w:r w:rsidRPr="009846DD">
              <w:rPr>
                <w:rFonts w:ascii="Arial" w:hAnsi="Arial" w:cs="Arial"/>
                <w:b/>
                <w:sz w:val="22"/>
                <w:szCs w:val="22"/>
                <w:lang w:val="en-GB"/>
              </w:rPr>
              <w:lastRenderedPageBreak/>
              <w:t>General Data Protection Regulation Principles</w:t>
            </w:r>
          </w:p>
        </w:tc>
      </w:tr>
      <w:bookmarkEnd w:id="6"/>
    </w:tbl>
    <w:p w14:paraId="2B3BE460"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pPr w:leftFromText="180" w:rightFromText="180" w:vertAnchor="text" w:tblpY="1"/>
        <w:tblOverlap w:val="never"/>
        <w:tblW w:w="10201" w:type="dxa"/>
        <w:tblInd w:w="0" w:type="dxa"/>
        <w:tblLayout w:type="fixed"/>
        <w:tblLook w:val="04A0" w:firstRow="1" w:lastRow="0" w:firstColumn="1" w:lastColumn="0" w:noHBand="0" w:noVBand="1"/>
      </w:tblPr>
      <w:tblGrid>
        <w:gridCol w:w="2235"/>
        <w:gridCol w:w="3260"/>
        <w:gridCol w:w="4706"/>
      </w:tblGrid>
      <w:tr w:rsidR="008250E0" w:rsidRPr="009846DD" w14:paraId="17A7F6EB" w14:textId="77777777" w:rsidTr="00E65127">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33B4FEE2"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41A2ECEF"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22685595"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lang w:val="en-GB"/>
              </w:rPr>
              <w:t>Description of how you have complied</w:t>
            </w:r>
          </w:p>
        </w:tc>
      </w:tr>
      <w:tr w:rsidR="008250E0" w:rsidRPr="009846DD" w14:paraId="193ECCA1"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21B85B48"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6.1 Principle 1 – fair and lawful, and meeting the conditions for processing</w:t>
            </w:r>
          </w:p>
        </w:tc>
        <w:tc>
          <w:tcPr>
            <w:tcW w:w="3260" w:type="dxa"/>
            <w:tcBorders>
              <w:top w:val="single" w:sz="4" w:space="0" w:color="auto"/>
              <w:left w:val="single" w:sz="4" w:space="0" w:color="auto"/>
              <w:bottom w:val="single" w:sz="4" w:space="0" w:color="auto"/>
              <w:right w:val="single" w:sz="4" w:space="0" w:color="auto"/>
            </w:tcBorders>
            <w:hideMark/>
          </w:tcPr>
          <w:p w14:paraId="38929EB1"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 xml:space="preserve">Yes </w:t>
            </w:r>
          </w:p>
        </w:tc>
        <w:tc>
          <w:tcPr>
            <w:tcW w:w="4706" w:type="dxa"/>
            <w:tcBorders>
              <w:top w:val="single" w:sz="4" w:space="0" w:color="auto"/>
              <w:left w:val="single" w:sz="4" w:space="0" w:color="auto"/>
              <w:bottom w:val="single" w:sz="4" w:space="0" w:color="auto"/>
              <w:right w:val="single" w:sz="4" w:space="0" w:color="auto"/>
            </w:tcBorders>
          </w:tcPr>
          <w:p w14:paraId="0B460BC9" w14:textId="4679312B"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Individuals will be told about the use of their personal data through privacy notices.</w:t>
            </w:r>
          </w:p>
        </w:tc>
      </w:tr>
      <w:tr w:rsidR="008250E0" w:rsidRPr="009846DD" w14:paraId="2B70C166" w14:textId="77777777" w:rsidTr="00312248">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193CEF38"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51B1E9B2"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315F2DE7"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1A16FCA9" w14:textId="77777777" w:rsidTr="00324541">
        <w:tc>
          <w:tcPr>
            <w:tcW w:w="2235" w:type="dxa"/>
            <w:tcBorders>
              <w:top w:val="single" w:sz="4" w:space="0" w:color="auto"/>
              <w:left w:val="single" w:sz="4" w:space="0" w:color="auto"/>
              <w:bottom w:val="single" w:sz="4" w:space="0" w:color="auto"/>
              <w:right w:val="single" w:sz="4" w:space="0" w:color="auto"/>
            </w:tcBorders>
          </w:tcPr>
          <w:p w14:paraId="1FB82EAA"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6.2 Principle 2 – purpose limitation</w:t>
            </w:r>
          </w:p>
          <w:p w14:paraId="77E2E39B" w14:textId="77777777" w:rsidR="008250E0" w:rsidRPr="009846DD" w:rsidRDefault="008250E0" w:rsidP="00D1617E">
            <w:pPr>
              <w:spacing w:after="160" w:line="276" w:lineRule="auto"/>
              <w:rPr>
                <w:rFonts w:ascii="Arial" w:hAnsi="Arial" w:cs="Arial"/>
                <w:bCs/>
                <w:sz w:val="22"/>
                <w:szCs w:val="22"/>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642A5D2"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hideMark/>
          </w:tcPr>
          <w:p w14:paraId="55E05483"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Under exemption for statistical or research purpose in accordance with Article 89(1)</w:t>
            </w:r>
          </w:p>
        </w:tc>
      </w:tr>
      <w:tr w:rsidR="008250E0" w:rsidRPr="009846DD" w14:paraId="2D60F8DA" w14:textId="77777777" w:rsidTr="00312248">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7EE7956A"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155C024A"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05D09140"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57D70228"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7C378A4D"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6.3  Principle 3 – adequacy, relevance and data minimisation</w:t>
            </w:r>
          </w:p>
        </w:tc>
        <w:tc>
          <w:tcPr>
            <w:tcW w:w="3260" w:type="dxa"/>
            <w:tcBorders>
              <w:top w:val="single" w:sz="4" w:space="0" w:color="auto"/>
              <w:left w:val="single" w:sz="4" w:space="0" w:color="auto"/>
              <w:bottom w:val="single" w:sz="4" w:space="0" w:color="auto"/>
              <w:right w:val="single" w:sz="4" w:space="0" w:color="auto"/>
            </w:tcBorders>
            <w:hideMark/>
          </w:tcPr>
          <w:p w14:paraId="79C19445"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hideMark/>
          </w:tcPr>
          <w:p w14:paraId="12621547"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The information we are asking for is good enough quality for the purposes of statistics and research. We only ask for information required for the purposes of this collection and evaluate each year whether we require all data items.</w:t>
            </w:r>
          </w:p>
        </w:tc>
      </w:tr>
      <w:tr w:rsidR="008250E0" w:rsidRPr="009846DD" w14:paraId="62CAAEAE" w14:textId="77777777" w:rsidTr="00312248">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6E7AAFAA"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73B2059D"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0F8E57CB"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17A1B769"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149C424C"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6.4 Principle 4 – accurate, kept up to date, deletion</w:t>
            </w:r>
          </w:p>
        </w:tc>
        <w:tc>
          <w:tcPr>
            <w:tcW w:w="3260" w:type="dxa"/>
            <w:tcBorders>
              <w:top w:val="single" w:sz="4" w:space="0" w:color="auto"/>
              <w:left w:val="single" w:sz="4" w:space="0" w:color="auto"/>
              <w:bottom w:val="single" w:sz="4" w:space="0" w:color="auto"/>
              <w:right w:val="single" w:sz="4" w:space="0" w:color="auto"/>
            </w:tcBorders>
            <w:hideMark/>
          </w:tcPr>
          <w:p w14:paraId="49A82577"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hideMark/>
          </w:tcPr>
          <w:p w14:paraId="52B2277D" w14:textId="1BD276BD"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 xml:space="preserve">The data received goes through automatic validation in the </w:t>
            </w:r>
            <w:proofErr w:type="spellStart"/>
            <w:r w:rsidR="00E65127">
              <w:rPr>
                <w:rFonts w:ascii="Arial" w:hAnsi="Arial" w:cs="Arial"/>
                <w:sz w:val="22"/>
                <w:szCs w:val="22"/>
              </w:rPr>
              <w:t>GlobalScape</w:t>
            </w:r>
            <w:proofErr w:type="spellEnd"/>
            <w:r w:rsidR="00E65127">
              <w:rPr>
                <w:rFonts w:ascii="Arial" w:hAnsi="Arial" w:cs="Arial"/>
                <w:sz w:val="22"/>
                <w:szCs w:val="22"/>
              </w:rPr>
              <w:t xml:space="preserve"> </w:t>
            </w:r>
            <w:r w:rsidRPr="009846DD">
              <w:rPr>
                <w:rFonts w:ascii="Arial" w:hAnsi="Arial" w:cs="Arial"/>
                <w:sz w:val="22"/>
                <w:szCs w:val="22"/>
              </w:rPr>
              <w:t xml:space="preserve">system when submitted. </w:t>
            </w:r>
          </w:p>
        </w:tc>
      </w:tr>
      <w:tr w:rsidR="008250E0" w:rsidRPr="009846DD" w14:paraId="1998BD69" w14:textId="77777777" w:rsidTr="00312248">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3205F82F"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2A0EF007"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1A1B04ED"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791633D6"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13A7194C"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6.5 Principle 5 – kept for no longer than necessary, anonymization</w:t>
            </w:r>
          </w:p>
        </w:tc>
        <w:tc>
          <w:tcPr>
            <w:tcW w:w="3260" w:type="dxa"/>
            <w:tcBorders>
              <w:top w:val="single" w:sz="4" w:space="0" w:color="auto"/>
              <w:left w:val="single" w:sz="4" w:space="0" w:color="auto"/>
              <w:bottom w:val="single" w:sz="4" w:space="0" w:color="auto"/>
              <w:right w:val="single" w:sz="4" w:space="0" w:color="auto"/>
            </w:tcBorders>
            <w:hideMark/>
          </w:tcPr>
          <w:p w14:paraId="0C823C46"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tcPr>
          <w:p w14:paraId="7B4EFDBA"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Article 5(e) of the GDPR requires that personal data shall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2068C088" w14:textId="77777777" w:rsidR="008250E0" w:rsidRPr="009846DD" w:rsidRDefault="008250E0" w:rsidP="00D1617E">
            <w:pPr>
              <w:spacing w:after="160" w:line="276" w:lineRule="auto"/>
              <w:rPr>
                <w:rFonts w:ascii="Arial" w:hAnsi="Arial" w:cs="Arial"/>
                <w:bCs/>
                <w:sz w:val="22"/>
                <w:szCs w:val="22"/>
                <w:lang w:val="en-GB"/>
              </w:rPr>
            </w:pPr>
          </w:p>
          <w:p w14:paraId="6DAEF3E6"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lastRenderedPageBreak/>
              <w:t xml:space="preserve">The </w:t>
            </w:r>
            <w:proofErr w:type="spellStart"/>
            <w:r w:rsidRPr="009846DD">
              <w:rPr>
                <w:rFonts w:ascii="Arial" w:hAnsi="Arial" w:cs="Arial"/>
                <w:sz w:val="22"/>
                <w:szCs w:val="22"/>
              </w:rPr>
              <w:t>pseudonymised</w:t>
            </w:r>
            <w:proofErr w:type="spellEnd"/>
            <w:r w:rsidRPr="009846DD">
              <w:rPr>
                <w:rFonts w:ascii="Arial" w:hAnsi="Arial" w:cs="Arial"/>
                <w:sz w:val="22"/>
                <w:szCs w:val="22"/>
              </w:rPr>
              <w:t xml:space="preserve"> LDSS data will be kept indefinitely as it does not contain Personal Data and individuals cannot be identified from it.</w:t>
            </w:r>
          </w:p>
          <w:p w14:paraId="6BCFBE3B" w14:textId="77777777" w:rsidR="008250E0" w:rsidRPr="009846DD" w:rsidRDefault="008250E0" w:rsidP="00D1617E">
            <w:pPr>
              <w:spacing w:after="160" w:line="276" w:lineRule="auto"/>
              <w:rPr>
                <w:rFonts w:ascii="Arial" w:hAnsi="Arial" w:cs="Arial"/>
                <w:sz w:val="22"/>
                <w:szCs w:val="22"/>
              </w:rPr>
            </w:pPr>
          </w:p>
          <w:p w14:paraId="1BC1CB0E" w14:textId="4C2BFEF8"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 xml:space="preserve">The personal data file will be permanently deleted two months after the LDSS are published. </w:t>
            </w:r>
          </w:p>
          <w:p w14:paraId="7497A808" w14:textId="77777777" w:rsidR="008250E0" w:rsidRPr="009846DD" w:rsidRDefault="008250E0" w:rsidP="00D1617E">
            <w:pPr>
              <w:spacing w:after="160" w:line="276" w:lineRule="auto"/>
              <w:rPr>
                <w:rFonts w:ascii="Arial" w:hAnsi="Arial" w:cs="Arial"/>
                <w:sz w:val="22"/>
                <w:szCs w:val="22"/>
              </w:rPr>
            </w:pPr>
          </w:p>
        </w:tc>
      </w:tr>
      <w:tr w:rsidR="008250E0" w:rsidRPr="009846DD" w14:paraId="70B0440F" w14:textId="77777777" w:rsidTr="003610FC">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63CF9F89"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lastRenderedPageBreak/>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2F284248"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36839322"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346F8B01"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352FE2F2"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6.6 GDPR Articles 12-22 – data subject rights</w:t>
            </w:r>
          </w:p>
        </w:tc>
        <w:tc>
          <w:tcPr>
            <w:tcW w:w="3260" w:type="dxa"/>
            <w:tcBorders>
              <w:top w:val="single" w:sz="4" w:space="0" w:color="auto"/>
              <w:left w:val="single" w:sz="4" w:space="0" w:color="auto"/>
              <w:bottom w:val="single" w:sz="4" w:space="0" w:color="auto"/>
              <w:right w:val="single" w:sz="4" w:space="0" w:color="auto"/>
            </w:tcBorders>
            <w:hideMark/>
          </w:tcPr>
          <w:p w14:paraId="09221C2F"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tcPr>
          <w:p w14:paraId="431FC258" w14:textId="474D828A" w:rsidR="008250E0" w:rsidRPr="009846DD" w:rsidRDefault="00BF5797" w:rsidP="00D1617E">
            <w:pPr>
              <w:spacing w:after="160" w:line="276" w:lineRule="auto"/>
              <w:rPr>
                <w:rFonts w:ascii="Arial" w:hAnsi="Arial" w:cs="Arial"/>
                <w:sz w:val="22"/>
                <w:szCs w:val="22"/>
              </w:rPr>
            </w:pPr>
            <w:r w:rsidRPr="00BF5797">
              <w:rPr>
                <w:rFonts w:ascii="Arial" w:hAnsi="Arial" w:cs="Arial"/>
                <w:sz w:val="22"/>
                <w:szCs w:val="22"/>
                <w:lang w:val="en-GB"/>
              </w:rPr>
              <w:t xml:space="preserve">Requests will be considered on a case-by-case basis. It is important to note that personal identifiers are permanently deleted two months after LDSS is published, at which point </w:t>
            </w:r>
            <w:r w:rsidRPr="00BF5797">
              <w:rPr>
                <w:rFonts w:ascii="Arial" w:hAnsi="Arial" w:cs="Arial"/>
                <w:sz w:val="22"/>
                <w:szCs w:val="22"/>
              </w:rPr>
              <w:t>we are not able to identify the data for a particular individual.</w:t>
            </w:r>
          </w:p>
        </w:tc>
      </w:tr>
      <w:tr w:rsidR="008250E0" w:rsidRPr="009846DD" w14:paraId="079C255F" w14:textId="77777777" w:rsidTr="003610FC">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36347876"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
                <w:sz w:val="22"/>
                <w:szCs w:val="22"/>
                <w:lang w:val="en-GB"/>
              </w:rPr>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15FE0B34"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4E00968B"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5C73C79B"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0C525CF2"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6.7 Principle 6 - security</w:t>
            </w:r>
          </w:p>
        </w:tc>
        <w:tc>
          <w:tcPr>
            <w:tcW w:w="3260" w:type="dxa"/>
            <w:tcBorders>
              <w:top w:val="single" w:sz="4" w:space="0" w:color="auto"/>
              <w:left w:val="single" w:sz="4" w:space="0" w:color="auto"/>
              <w:bottom w:val="single" w:sz="4" w:space="0" w:color="auto"/>
              <w:right w:val="single" w:sz="4" w:space="0" w:color="auto"/>
            </w:tcBorders>
            <w:hideMark/>
          </w:tcPr>
          <w:p w14:paraId="4EC46291"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Yes</w:t>
            </w:r>
          </w:p>
        </w:tc>
        <w:tc>
          <w:tcPr>
            <w:tcW w:w="4706" w:type="dxa"/>
            <w:tcBorders>
              <w:top w:val="single" w:sz="4" w:space="0" w:color="auto"/>
              <w:left w:val="single" w:sz="4" w:space="0" w:color="auto"/>
              <w:bottom w:val="single" w:sz="4" w:space="0" w:color="auto"/>
              <w:right w:val="single" w:sz="4" w:space="0" w:color="auto"/>
            </w:tcBorders>
          </w:tcPr>
          <w:p w14:paraId="5F06266C"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rPr>
              <w:t>Personnel security</w:t>
            </w:r>
          </w:p>
          <w:p w14:paraId="57BC889C" w14:textId="52D548EA"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 xml:space="preserve">SCLD is an Official Statistics producer bound by the Code of Practice for Official Statistics. SCLD staff working on this data have completed data protection and handling training. </w:t>
            </w:r>
          </w:p>
          <w:p w14:paraId="76D1BB4F"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rPr>
              <w:t>Physical security</w:t>
            </w:r>
          </w:p>
          <w:p w14:paraId="53F991AD" w14:textId="5B5B0941"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rPr>
              <w:t>Once transferred to SCLD data are hosted on a secure server situated within SCLD’s office. The office can only be accessed by SCLD staff using two separate passcodes on the external entrance and a key lock on the internal door. The office is secured with an FMS Fire and Security remotely monitored intruder alarm system.</w:t>
            </w:r>
          </w:p>
          <w:p w14:paraId="28566E85" w14:textId="77777777" w:rsidR="008250E0" w:rsidRPr="009846DD" w:rsidRDefault="008250E0" w:rsidP="00D1617E">
            <w:pPr>
              <w:spacing w:after="160" w:line="276" w:lineRule="auto"/>
              <w:rPr>
                <w:rFonts w:ascii="Arial" w:hAnsi="Arial" w:cs="Arial"/>
                <w:b/>
                <w:sz w:val="22"/>
                <w:szCs w:val="22"/>
              </w:rPr>
            </w:pPr>
            <w:r w:rsidRPr="009846DD">
              <w:rPr>
                <w:rFonts w:ascii="Arial" w:hAnsi="Arial" w:cs="Arial"/>
                <w:b/>
                <w:sz w:val="22"/>
                <w:szCs w:val="22"/>
              </w:rPr>
              <w:t>Technical security</w:t>
            </w:r>
          </w:p>
          <w:p w14:paraId="16DAA189"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sz w:val="22"/>
                <w:szCs w:val="22"/>
                <w:lang w:val="en-GB"/>
              </w:rPr>
              <w:t xml:space="preserve">Data are hosted on a secure server. The data are accessed by the LDSS team (two people) via laptops which are encrypted with 256bit encryption. Access rights to the data are restricted to the LDSS team via the log in profiles to the SCLD network. </w:t>
            </w:r>
          </w:p>
        </w:tc>
      </w:tr>
      <w:tr w:rsidR="008250E0" w:rsidRPr="009846DD" w14:paraId="081B89C7" w14:textId="77777777" w:rsidTr="003610FC">
        <w:tc>
          <w:tcPr>
            <w:tcW w:w="2235" w:type="dxa"/>
            <w:tcBorders>
              <w:top w:val="single" w:sz="4" w:space="0" w:color="auto"/>
              <w:left w:val="single" w:sz="4" w:space="0" w:color="auto"/>
              <w:bottom w:val="single" w:sz="4" w:space="0" w:color="auto"/>
              <w:right w:val="single" w:sz="4" w:space="0" w:color="auto"/>
            </w:tcBorders>
            <w:shd w:val="clear" w:color="auto" w:fill="DBC500"/>
            <w:hideMark/>
          </w:tcPr>
          <w:p w14:paraId="60BD600C"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b/>
                <w:sz w:val="22"/>
                <w:szCs w:val="22"/>
                <w:lang w:val="en-GB"/>
              </w:rPr>
              <w:lastRenderedPageBreak/>
              <w:t>Principle</w:t>
            </w:r>
          </w:p>
        </w:tc>
        <w:tc>
          <w:tcPr>
            <w:tcW w:w="3260" w:type="dxa"/>
            <w:tcBorders>
              <w:top w:val="single" w:sz="4" w:space="0" w:color="auto"/>
              <w:left w:val="single" w:sz="4" w:space="0" w:color="auto"/>
              <w:bottom w:val="single" w:sz="4" w:space="0" w:color="auto"/>
              <w:right w:val="single" w:sz="4" w:space="0" w:color="auto"/>
            </w:tcBorders>
            <w:shd w:val="clear" w:color="auto" w:fill="DBC500"/>
            <w:hideMark/>
          </w:tcPr>
          <w:p w14:paraId="5C1A84EC"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Compliant – Yes/No</w:t>
            </w:r>
          </w:p>
        </w:tc>
        <w:tc>
          <w:tcPr>
            <w:tcW w:w="4706" w:type="dxa"/>
            <w:tcBorders>
              <w:top w:val="single" w:sz="4" w:space="0" w:color="auto"/>
              <w:left w:val="single" w:sz="4" w:space="0" w:color="auto"/>
              <w:bottom w:val="single" w:sz="4" w:space="0" w:color="auto"/>
              <w:right w:val="single" w:sz="4" w:space="0" w:color="auto"/>
            </w:tcBorders>
            <w:shd w:val="clear" w:color="auto" w:fill="DBC500"/>
            <w:hideMark/>
          </w:tcPr>
          <w:p w14:paraId="006A4667" w14:textId="77777777" w:rsidR="008250E0" w:rsidRPr="009846DD" w:rsidRDefault="008250E0" w:rsidP="00D1617E">
            <w:pPr>
              <w:spacing w:after="160" w:line="276" w:lineRule="auto"/>
              <w:rPr>
                <w:rFonts w:ascii="Arial" w:hAnsi="Arial" w:cs="Arial"/>
                <w:sz w:val="22"/>
                <w:szCs w:val="22"/>
              </w:rPr>
            </w:pPr>
            <w:r w:rsidRPr="009846DD">
              <w:rPr>
                <w:rFonts w:ascii="Arial" w:hAnsi="Arial" w:cs="Arial"/>
                <w:b/>
                <w:sz w:val="22"/>
                <w:szCs w:val="22"/>
                <w:lang w:val="en-GB"/>
              </w:rPr>
              <w:t>Description of how you have complied</w:t>
            </w:r>
          </w:p>
        </w:tc>
      </w:tr>
      <w:tr w:rsidR="008250E0" w:rsidRPr="009846DD" w14:paraId="06CA4ED2" w14:textId="77777777" w:rsidTr="00324541">
        <w:tc>
          <w:tcPr>
            <w:tcW w:w="2235" w:type="dxa"/>
            <w:tcBorders>
              <w:top w:val="single" w:sz="4" w:space="0" w:color="auto"/>
              <w:left w:val="single" w:sz="4" w:space="0" w:color="auto"/>
              <w:bottom w:val="single" w:sz="4" w:space="0" w:color="auto"/>
              <w:right w:val="single" w:sz="4" w:space="0" w:color="auto"/>
            </w:tcBorders>
            <w:hideMark/>
          </w:tcPr>
          <w:p w14:paraId="23815F27" w14:textId="77777777" w:rsidR="008250E0" w:rsidRPr="009846DD" w:rsidRDefault="008250E0" w:rsidP="00D1617E">
            <w:pPr>
              <w:spacing w:after="160" w:line="276" w:lineRule="auto"/>
              <w:rPr>
                <w:rFonts w:ascii="Arial" w:hAnsi="Arial" w:cs="Arial"/>
                <w:bCs/>
                <w:sz w:val="22"/>
                <w:szCs w:val="22"/>
                <w:lang w:val="en-GB"/>
              </w:rPr>
            </w:pPr>
            <w:r w:rsidRPr="009846DD">
              <w:rPr>
                <w:rFonts w:ascii="Arial" w:hAnsi="Arial" w:cs="Arial"/>
                <w:bCs/>
                <w:sz w:val="22"/>
                <w:szCs w:val="22"/>
                <w:lang w:val="en-GB"/>
              </w:rPr>
              <w:t>6.8 GDPR Article 24 - Personal data shall not be transferred to a country or territory outside the European Economic Area.</w:t>
            </w:r>
          </w:p>
        </w:tc>
        <w:tc>
          <w:tcPr>
            <w:tcW w:w="3260" w:type="dxa"/>
            <w:tcBorders>
              <w:top w:val="single" w:sz="4" w:space="0" w:color="auto"/>
              <w:left w:val="single" w:sz="4" w:space="0" w:color="auto"/>
              <w:bottom w:val="single" w:sz="4" w:space="0" w:color="auto"/>
              <w:right w:val="single" w:sz="4" w:space="0" w:color="auto"/>
            </w:tcBorders>
            <w:hideMark/>
          </w:tcPr>
          <w:p w14:paraId="352C2190" w14:textId="76F29C3F" w:rsidR="008250E0" w:rsidRPr="009846DD" w:rsidRDefault="008250E0" w:rsidP="00D1617E">
            <w:pPr>
              <w:spacing w:after="160" w:line="276" w:lineRule="auto"/>
              <w:rPr>
                <w:rFonts w:ascii="Arial" w:hAnsi="Arial" w:cs="Arial"/>
                <w:sz w:val="22"/>
                <w:szCs w:val="22"/>
              </w:rPr>
            </w:pPr>
          </w:p>
        </w:tc>
        <w:tc>
          <w:tcPr>
            <w:tcW w:w="4706" w:type="dxa"/>
            <w:tcBorders>
              <w:top w:val="single" w:sz="4" w:space="0" w:color="auto"/>
              <w:left w:val="single" w:sz="4" w:space="0" w:color="auto"/>
              <w:bottom w:val="single" w:sz="4" w:space="0" w:color="auto"/>
              <w:right w:val="single" w:sz="4" w:space="0" w:color="auto"/>
            </w:tcBorders>
            <w:hideMark/>
          </w:tcPr>
          <w:p w14:paraId="791070F5" w14:textId="2666B221" w:rsidR="008250E0" w:rsidRPr="009846DD" w:rsidRDefault="00120B6A" w:rsidP="00D1617E">
            <w:pPr>
              <w:spacing w:after="160" w:line="276" w:lineRule="auto"/>
              <w:rPr>
                <w:rFonts w:ascii="Arial" w:hAnsi="Arial" w:cs="Arial"/>
                <w:sz w:val="22"/>
                <w:szCs w:val="22"/>
              </w:rPr>
            </w:pPr>
            <w:r>
              <w:rPr>
                <w:rFonts w:ascii="Arial" w:hAnsi="Arial" w:cs="Arial"/>
                <w:sz w:val="22"/>
                <w:szCs w:val="22"/>
              </w:rPr>
              <w:t xml:space="preserve">Data is hosted </w:t>
            </w:r>
            <w:r w:rsidR="007F5A84">
              <w:rPr>
                <w:rFonts w:ascii="Arial" w:hAnsi="Arial" w:cs="Arial"/>
                <w:sz w:val="22"/>
                <w:szCs w:val="22"/>
              </w:rPr>
              <w:t>in a secure server within the UK.</w:t>
            </w:r>
          </w:p>
        </w:tc>
      </w:tr>
    </w:tbl>
    <w:p w14:paraId="1A3E8810"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6BF68302"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3C505BAF" w14:textId="77777777" w:rsidR="00E65127" w:rsidRDefault="00E65127" w:rsidP="00D1617E">
      <w:pPr>
        <w:spacing w:line="276" w:lineRule="auto"/>
        <w:rPr>
          <w:rFonts w:ascii="Arial" w:eastAsia="Calibri" w:hAnsi="Arial" w:cs="Arial"/>
          <w:b/>
          <w:sz w:val="22"/>
          <w:szCs w:val="22"/>
          <w:bdr w:val="none" w:sz="0" w:space="0" w:color="auto"/>
          <w:lang w:val="en-GB"/>
        </w:rPr>
      </w:pPr>
      <w:r>
        <w:rPr>
          <w:rFonts w:ascii="Arial" w:eastAsia="Calibri" w:hAnsi="Arial" w:cs="Arial"/>
          <w:b/>
          <w:sz w:val="22"/>
          <w:szCs w:val="22"/>
          <w:bdr w:val="none" w:sz="0" w:space="0" w:color="auto"/>
          <w:lang w:val="en-GB"/>
        </w:rPr>
        <w:br w:type="page"/>
      </w:r>
    </w:p>
    <w:p w14:paraId="6B0CE294" w14:textId="5C1BC850"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5669"/>
      </w:tblGrid>
      <w:tr w:rsidR="00E65127" w:rsidRPr="009846DD" w14:paraId="2B0E624C"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32315ECB" w14:textId="6514700E" w:rsidR="00E65127" w:rsidRPr="009846DD" w:rsidRDefault="00312248" w:rsidP="00D1617E">
            <w:pPr>
              <w:spacing w:after="160" w:line="276" w:lineRule="auto"/>
              <w:rPr>
                <w:rFonts w:ascii="Arial" w:hAnsi="Arial" w:cs="Arial"/>
                <w:b/>
                <w:bCs/>
                <w:sz w:val="22"/>
                <w:szCs w:val="22"/>
                <w:lang w:val="en-GB"/>
              </w:rPr>
            </w:pPr>
            <w:bookmarkStart w:id="7" w:name="_Hlk104408283"/>
            <w:r>
              <w:rPr>
                <w:rFonts w:ascii="Arial" w:hAnsi="Arial" w:cs="Arial"/>
                <w:b/>
                <w:sz w:val="22"/>
                <w:szCs w:val="22"/>
                <w:lang w:val="en-GB"/>
              </w:rPr>
              <w:t>Risks and solutions/mitigation</w:t>
            </w:r>
          </w:p>
        </w:tc>
      </w:tr>
      <w:bookmarkEnd w:id="7"/>
    </w:tbl>
    <w:p w14:paraId="685D3589"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p>
    <w:p w14:paraId="5ADBA6A7"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9846DD">
        <w:rPr>
          <w:rFonts w:ascii="Arial" w:eastAsia="Calibri" w:hAnsi="Arial" w:cs="Arial"/>
          <w:sz w:val="22"/>
          <w:szCs w:val="22"/>
          <w:bdr w:val="none" w:sz="0" w:space="0" w:color="auto"/>
          <w:lang w:val="en-GB"/>
        </w:rPr>
        <w:t>Is the risk eliminated, reduced or accepted?</w:t>
      </w:r>
    </w:p>
    <w:p w14:paraId="3795455C"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2885"/>
        <w:gridCol w:w="571"/>
        <w:gridCol w:w="4795"/>
        <w:gridCol w:w="1121"/>
      </w:tblGrid>
      <w:tr w:rsidR="008250E0" w:rsidRPr="009846DD" w14:paraId="3B09C275" w14:textId="77777777" w:rsidTr="00312248">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BC500"/>
          </w:tcPr>
          <w:p w14:paraId="7492BB73" w14:textId="77777777" w:rsidR="008250E0" w:rsidRPr="009846DD" w:rsidRDefault="008250E0" w:rsidP="00D1617E">
            <w:pPr>
              <w:spacing w:line="276" w:lineRule="auto"/>
              <w:rPr>
                <w:rFonts w:ascii="Arial" w:hAnsi="Arial" w:cs="Arial"/>
                <w:b/>
                <w:sz w:val="22"/>
                <w:szCs w:val="22"/>
                <w:lang w:val="en-GB"/>
              </w:rPr>
            </w:pPr>
            <w:r w:rsidRPr="009846DD">
              <w:rPr>
                <w:rFonts w:ascii="Arial" w:hAnsi="Arial" w:cs="Arial"/>
                <w:b/>
                <w:sz w:val="22"/>
                <w:szCs w:val="22"/>
                <w:lang w:val="en-GB"/>
              </w:rPr>
              <w:t xml:space="preserve">Risk </w:t>
            </w:r>
          </w:p>
          <w:p w14:paraId="3C2E3399" w14:textId="77777777" w:rsidR="008250E0" w:rsidRPr="009846DD" w:rsidRDefault="008250E0" w:rsidP="00D1617E">
            <w:pPr>
              <w:spacing w:line="276" w:lineRule="auto"/>
              <w:rPr>
                <w:rFonts w:ascii="Arial" w:hAnsi="Arial" w:cs="Arial"/>
                <w:b/>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BC500"/>
            <w:hideMark/>
          </w:tcPr>
          <w:p w14:paraId="537E4222" w14:textId="77777777" w:rsidR="008250E0" w:rsidRPr="009846DD" w:rsidRDefault="008250E0" w:rsidP="00D1617E">
            <w:pPr>
              <w:spacing w:line="276" w:lineRule="auto"/>
              <w:rPr>
                <w:rFonts w:ascii="Arial" w:hAnsi="Arial" w:cs="Arial"/>
                <w:b/>
                <w:sz w:val="22"/>
                <w:szCs w:val="22"/>
                <w:lang w:val="en-GB"/>
              </w:rPr>
            </w:pPr>
            <w:r w:rsidRPr="009846DD">
              <w:rPr>
                <w:rFonts w:ascii="Arial" w:hAnsi="Arial" w:cs="Arial"/>
                <w:b/>
                <w:sz w:val="22"/>
                <w:szCs w:val="22"/>
                <w:lang w:val="en-GB"/>
              </w:rPr>
              <w:t>Ref</w:t>
            </w:r>
          </w:p>
        </w:tc>
        <w:tc>
          <w:tcPr>
            <w:tcW w:w="0" w:type="auto"/>
            <w:tcBorders>
              <w:top w:val="single" w:sz="4" w:space="0" w:color="auto"/>
              <w:left w:val="single" w:sz="4" w:space="0" w:color="auto"/>
              <w:bottom w:val="single" w:sz="4" w:space="0" w:color="auto"/>
              <w:right w:val="single" w:sz="4" w:space="0" w:color="auto"/>
            </w:tcBorders>
            <w:shd w:val="clear" w:color="auto" w:fill="DBC500"/>
            <w:hideMark/>
          </w:tcPr>
          <w:p w14:paraId="2DBBEC1E" w14:textId="77777777" w:rsidR="008250E0" w:rsidRPr="009846DD" w:rsidRDefault="008250E0" w:rsidP="00D1617E">
            <w:pPr>
              <w:spacing w:line="276" w:lineRule="auto"/>
              <w:rPr>
                <w:rFonts w:ascii="Arial" w:hAnsi="Arial" w:cs="Arial"/>
                <w:b/>
                <w:sz w:val="22"/>
                <w:szCs w:val="22"/>
                <w:lang w:val="en-GB"/>
              </w:rPr>
            </w:pPr>
            <w:r w:rsidRPr="009846DD">
              <w:rPr>
                <w:rFonts w:ascii="Arial" w:hAnsi="Arial" w:cs="Arial"/>
                <w:b/>
                <w:sz w:val="22"/>
                <w:szCs w:val="22"/>
                <w:lang w:val="en-GB"/>
              </w:rPr>
              <w:t>Solution or mitigation</w:t>
            </w:r>
          </w:p>
        </w:tc>
        <w:tc>
          <w:tcPr>
            <w:tcW w:w="0" w:type="auto"/>
            <w:tcBorders>
              <w:top w:val="single" w:sz="4" w:space="0" w:color="auto"/>
              <w:left w:val="single" w:sz="4" w:space="0" w:color="auto"/>
              <w:bottom w:val="single" w:sz="4" w:space="0" w:color="auto"/>
              <w:right w:val="single" w:sz="4" w:space="0" w:color="auto"/>
            </w:tcBorders>
            <w:shd w:val="clear" w:color="auto" w:fill="DBC500"/>
            <w:hideMark/>
          </w:tcPr>
          <w:p w14:paraId="1D5E059B" w14:textId="77777777" w:rsidR="008250E0" w:rsidRPr="009846DD" w:rsidRDefault="008250E0" w:rsidP="00D1617E">
            <w:pPr>
              <w:spacing w:line="276" w:lineRule="auto"/>
              <w:rPr>
                <w:rFonts w:ascii="Arial" w:hAnsi="Arial" w:cs="Arial"/>
                <w:b/>
                <w:sz w:val="22"/>
                <w:szCs w:val="22"/>
                <w:lang w:val="en-GB"/>
              </w:rPr>
            </w:pPr>
            <w:r w:rsidRPr="009846DD">
              <w:rPr>
                <w:rFonts w:ascii="Arial" w:hAnsi="Arial" w:cs="Arial"/>
                <w:b/>
                <w:sz w:val="22"/>
                <w:szCs w:val="22"/>
                <w:lang w:val="en-GB"/>
              </w:rPr>
              <w:t>Result</w:t>
            </w:r>
          </w:p>
        </w:tc>
      </w:tr>
      <w:tr w:rsidR="008250E0" w:rsidRPr="009846DD" w14:paraId="12EF0C63" w14:textId="77777777" w:rsidTr="00312248">
        <w:trPr>
          <w:trHeight w:val="1928"/>
        </w:trPr>
        <w:tc>
          <w:tcPr>
            <w:tcW w:w="0" w:type="auto"/>
            <w:tcBorders>
              <w:top w:val="single" w:sz="4" w:space="0" w:color="auto"/>
              <w:left w:val="single" w:sz="4" w:space="0" w:color="auto"/>
              <w:bottom w:val="single" w:sz="4" w:space="0" w:color="auto"/>
              <w:right w:val="single" w:sz="4" w:space="0" w:color="auto"/>
            </w:tcBorders>
          </w:tcPr>
          <w:p w14:paraId="19753458" w14:textId="45D0DBF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Data is published which allows identification of an individual</w:t>
            </w:r>
            <w:r w:rsidR="00312248">
              <w:rPr>
                <w:rFonts w:ascii="Arial" w:hAnsi="Arial" w:cs="Arial"/>
                <w:sz w:val="22"/>
                <w:szCs w:val="22"/>
                <w:lang w:val="en-GB"/>
              </w:rPr>
              <w:t>.</w:t>
            </w:r>
          </w:p>
        </w:tc>
        <w:tc>
          <w:tcPr>
            <w:tcW w:w="0" w:type="auto"/>
            <w:tcBorders>
              <w:top w:val="single" w:sz="4" w:space="0" w:color="auto"/>
              <w:left w:val="single" w:sz="4" w:space="0" w:color="auto"/>
              <w:bottom w:val="single" w:sz="4" w:space="0" w:color="auto"/>
              <w:right w:val="single" w:sz="4" w:space="0" w:color="auto"/>
            </w:tcBorders>
          </w:tcPr>
          <w:p w14:paraId="4065CBB7" w14:textId="3DAF2405" w:rsidR="008250E0" w:rsidRPr="009846DD" w:rsidRDefault="00312248" w:rsidP="00D1617E">
            <w:pPr>
              <w:spacing w:after="160" w:line="276" w:lineRule="auto"/>
              <w:rPr>
                <w:rFonts w:ascii="Arial" w:hAnsi="Arial" w:cs="Arial"/>
                <w:sz w:val="22"/>
                <w:szCs w:val="22"/>
                <w:lang w:val="en-GB"/>
              </w:rPr>
            </w:pPr>
            <w:r>
              <w:rPr>
                <w:rFonts w:ascii="Arial" w:hAnsi="Arial" w:cs="Arial"/>
                <w:sz w:val="22"/>
                <w:szCs w:val="22"/>
                <w:lang w:val="en-GB"/>
              </w:rPr>
              <w:t>1</w:t>
            </w:r>
          </w:p>
        </w:tc>
        <w:tc>
          <w:tcPr>
            <w:tcW w:w="0" w:type="auto"/>
            <w:tcBorders>
              <w:top w:val="single" w:sz="4" w:space="0" w:color="auto"/>
              <w:left w:val="single" w:sz="4" w:space="0" w:color="auto"/>
              <w:bottom w:val="single" w:sz="4" w:space="0" w:color="auto"/>
              <w:right w:val="single" w:sz="4" w:space="0" w:color="auto"/>
            </w:tcBorders>
            <w:hideMark/>
          </w:tcPr>
          <w:p w14:paraId="1C450AB8"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All published data will follow statistical disclosure guidance to ensure that no individual person can be identified in any analysis.</w:t>
            </w:r>
          </w:p>
        </w:tc>
        <w:tc>
          <w:tcPr>
            <w:tcW w:w="0" w:type="auto"/>
            <w:tcBorders>
              <w:top w:val="single" w:sz="4" w:space="0" w:color="auto"/>
              <w:left w:val="single" w:sz="4" w:space="0" w:color="auto"/>
              <w:bottom w:val="single" w:sz="4" w:space="0" w:color="auto"/>
              <w:right w:val="single" w:sz="4" w:space="0" w:color="auto"/>
            </w:tcBorders>
            <w:hideMark/>
          </w:tcPr>
          <w:p w14:paraId="1FB8E327"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Eliminate</w:t>
            </w:r>
          </w:p>
        </w:tc>
      </w:tr>
    </w:tbl>
    <w:p w14:paraId="1D14AFD4"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5669"/>
      </w:tblGrid>
      <w:tr w:rsidR="00312248" w:rsidRPr="009846DD" w14:paraId="3AE99209"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6F4EBE5B" w14:textId="4A98F736" w:rsidR="00312248" w:rsidRPr="009846DD" w:rsidRDefault="00312248" w:rsidP="00D1617E">
            <w:pPr>
              <w:spacing w:after="160" w:line="276" w:lineRule="auto"/>
              <w:rPr>
                <w:rFonts w:ascii="Arial" w:hAnsi="Arial" w:cs="Arial"/>
                <w:b/>
                <w:bCs/>
                <w:sz w:val="22"/>
                <w:szCs w:val="22"/>
                <w:lang w:val="en-GB"/>
              </w:rPr>
            </w:pPr>
            <w:bookmarkStart w:id="8" w:name="_Hlk104408452"/>
            <w:r w:rsidRPr="009846DD">
              <w:rPr>
                <w:rFonts w:ascii="Arial" w:hAnsi="Arial" w:cs="Arial"/>
                <w:b/>
                <w:sz w:val="22"/>
                <w:szCs w:val="22"/>
                <w:lang w:val="en-GB"/>
              </w:rPr>
              <w:t xml:space="preserve">Incorporating Privacy Risks into planning </w:t>
            </w:r>
          </w:p>
        </w:tc>
      </w:tr>
      <w:bookmarkEnd w:id="8"/>
    </w:tbl>
    <w:p w14:paraId="5F6CABBA"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tbl>
      <w:tblPr>
        <w:tblStyle w:val="TableGrid1"/>
        <w:tblW w:w="0" w:type="auto"/>
        <w:tblInd w:w="0" w:type="dxa"/>
        <w:tblLook w:val="04A0" w:firstRow="1" w:lastRow="0" w:firstColumn="1" w:lastColumn="0" w:noHBand="0" w:noVBand="1"/>
      </w:tblPr>
      <w:tblGrid>
        <w:gridCol w:w="2506"/>
        <w:gridCol w:w="755"/>
        <w:gridCol w:w="3769"/>
        <w:gridCol w:w="2342"/>
      </w:tblGrid>
      <w:tr w:rsidR="008250E0" w:rsidRPr="009846DD" w14:paraId="099706A8" w14:textId="77777777" w:rsidTr="00312248">
        <w:tc>
          <w:tcPr>
            <w:tcW w:w="2506" w:type="dxa"/>
            <w:tcBorders>
              <w:top w:val="single" w:sz="4" w:space="0" w:color="auto"/>
              <w:left w:val="single" w:sz="4" w:space="0" w:color="auto"/>
              <w:bottom w:val="single" w:sz="4" w:space="0" w:color="auto"/>
              <w:right w:val="single" w:sz="4" w:space="0" w:color="auto"/>
            </w:tcBorders>
            <w:shd w:val="clear" w:color="auto" w:fill="DBC500"/>
          </w:tcPr>
          <w:p w14:paraId="6704ECF0"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 xml:space="preserve">Risk </w:t>
            </w:r>
          </w:p>
          <w:p w14:paraId="4302A262" w14:textId="77777777" w:rsidR="008250E0" w:rsidRPr="009846DD" w:rsidRDefault="008250E0" w:rsidP="00D1617E">
            <w:pPr>
              <w:spacing w:after="160" w:line="276" w:lineRule="auto"/>
              <w:rPr>
                <w:rFonts w:ascii="Arial" w:hAnsi="Arial" w:cs="Arial"/>
                <w:b/>
                <w:sz w:val="22"/>
                <w:szCs w:val="22"/>
                <w:lang w:val="en-GB"/>
              </w:rPr>
            </w:pPr>
          </w:p>
        </w:tc>
        <w:tc>
          <w:tcPr>
            <w:tcW w:w="755" w:type="dxa"/>
            <w:tcBorders>
              <w:top w:val="single" w:sz="4" w:space="0" w:color="auto"/>
              <w:left w:val="single" w:sz="4" w:space="0" w:color="auto"/>
              <w:bottom w:val="single" w:sz="4" w:space="0" w:color="auto"/>
              <w:right w:val="single" w:sz="4" w:space="0" w:color="auto"/>
            </w:tcBorders>
            <w:shd w:val="clear" w:color="auto" w:fill="DBC500"/>
            <w:hideMark/>
          </w:tcPr>
          <w:p w14:paraId="571C525B"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Ref</w:t>
            </w:r>
          </w:p>
        </w:tc>
        <w:tc>
          <w:tcPr>
            <w:tcW w:w="3769" w:type="dxa"/>
            <w:tcBorders>
              <w:top w:val="single" w:sz="4" w:space="0" w:color="auto"/>
              <w:left w:val="single" w:sz="4" w:space="0" w:color="auto"/>
              <w:bottom w:val="single" w:sz="4" w:space="0" w:color="auto"/>
              <w:right w:val="single" w:sz="4" w:space="0" w:color="auto"/>
            </w:tcBorders>
            <w:shd w:val="clear" w:color="auto" w:fill="DBC500"/>
            <w:hideMark/>
          </w:tcPr>
          <w:p w14:paraId="74905535"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How risk will be incorporated into planning</w:t>
            </w:r>
          </w:p>
        </w:tc>
        <w:tc>
          <w:tcPr>
            <w:tcW w:w="2342" w:type="dxa"/>
            <w:tcBorders>
              <w:top w:val="single" w:sz="4" w:space="0" w:color="auto"/>
              <w:left w:val="single" w:sz="4" w:space="0" w:color="auto"/>
              <w:bottom w:val="single" w:sz="4" w:space="0" w:color="auto"/>
              <w:right w:val="single" w:sz="4" w:space="0" w:color="auto"/>
            </w:tcBorders>
            <w:shd w:val="clear" w:color="auto" w:fill="DBC500"/>
            <w:hideMark/>
          </w:tcPr>
          <w:p w14:paraId="6021BE86" w14:textId="77777777" w:rsidR="008250E0" w:rsidRPr="009846DD" w:rsidRDefault="008250E0" w:rsidP="00D1617E">
            <w:pPr>
              <w:spacing w:after="160" w:line="276" w:lineRule="auto"/>
              <w:rPr>
                <w:rFonts w:ascii="Arial" w:hAnsi="Arial" w:cs="Arial"/>
                <w:b/>
                <w:sz w:val="22"/>
                <w:szCs w:val="22"/>
                <w:lang w:val="en-GB"/>
              </w:rPr>
            </w:pPr>
            <w:r w:rsidRPr="009846DD">
              <w:rPr>
                <w:rFonts w:ascii="Arial" w:hAnsi="Arial" w:cs="Arial"/>
                <w:b/>
                <w:sz w:val="22"/>
                <w:szCs w:val="22"/>
                <w:lang w:val="en-GB"/>
              </w:rPr>
              <w:t>Owner</w:t>
            </w:r>
          </w:p>
        </w:tc>
      </w:tr>
      <w:tr w:rsidR="008250E0" w:rsidRPr="009846DD" w14:paraId="38E338F2" w14:textId="77777777" w:rsidTr="00312248">
        <w:tc>
          <w:tcPr>
            <w:tcW w:w="2506" w:type="dxa"/>
            <w:tcBorders>
              <w:top w:val="single" w:sz="4" w:space="0" w:color="auto"/>
              <w:left w:val="single" w:sz="4" w:space="0" w:color="auto"/>
              <w:bottom w:val="single" w:sz="4" w:space="0" w:color="auto"/>
              <w:right w:val="single" w:sz="4" w:space="0" w:color="auto"/>
            </w:tcBorders>
          </w:tcPr>
          <w:p w14:paraId="401F2095" w14:textId="57B4615B"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Data is published which allows identification of an individual</w:t>
            </w:r>
          </w:p>
        </w:tc>
        <w:tc>
          <w:tcPr>
            <w:tcW w:w="755" w:type="dxa"/>
            <w:tcBorders>
              <w:top w:val="single" w:sz="4" w:space="0" w:color="auto"/>
              <w:left w:val="single" w:sz="4" w:space="0" w:color="auto"/>
              <w:bottom w:val="single" w:sz="4" w:space="0" w:color="auto"/>
              <w:right w:val="single" w:sz="4" w:space="0" w:color="auto"/>
            </w:tcBorders>
            <w:hideMark/>
          </w:tcPr>
          <w:p w14:paraId="0531B7CB"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1</w:t>
            </w:r>
          </w:p>
        </w:tc>
        <w:tc>
          <w:tcPr>
            <w:tcW w:w="3769" w:type="dxa"/>
            <w:tcBorders>
              <w:top w:val="single" w:sz="4" w:space="0" w:color="auto"/>
              <w:left w:val="single" w:sz="4" w:space="0" w:color="auto"/>
              <w:bottom w:val="single" w:sz="4" w:space="0" w:color="auto"/>
              <w:right w:val="single" w:sz="4" w:space="0" w:color="auto"/>
            </w:tcBorders>
            <w:hideMark/>
          </w:tcPr>
          <w:p w14:paraId="5F649B0B"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All statistical outputs are subject to statistical disclosure control to ensure that individuals cannot be identified. This is standard practice in the statistics team.</w:t>
            </w:r>
          </w:p>
        </w:tc>
        <w:tc>
          <w:tcPr>
            <w:tcW w:w="2342" w:type="dxa"/>
            <w:tcBorders>
              <w:top w:val="single" w:sz="4" w:space="0" w:color="auto"/>
              <w:left w:val="single" w:sz="4" w:space="0" w:color="auto"/>
              <w:bottom w:val="single" w:sz="4" w:space="0" w:color="auto"/>
              <w:right w:val="single" w:sz="4" w:space="0" w:color="auto"/>
            </w:tcBorders>
            <w:hideMark/>
          </w:tcPr>
          <w:p w14:paraId="319CECF5" w14:textId="77777777" w:rsidR="008250E0" w:rsidRPr="009846DD" w:rsidRDefault="008250E0" w:rsidP="00D1617E">
            <w:pPr>
              <w:spacing w:after="160" w:line="276" w:lineRule="auto"/>
              <w:rPr>
                <w:rFonts w:ascii="Arial" w:hAnsi="Arial" w:cs="Arial"/>
                <w:sz w:val="22"/>
                <w:szCs w:val="22"/>
                <w:lang w:val="en-GB"/>
              </w:rPr>
            </w:pPr>
            <w:r w:rsidRPr="009846DD">
              <w:rPr>
                <w:rFonts w:ascii="Arial" w:hAnsi="Arial" w:cs="Arial"/>
                <w:sz w:val="22"/>
                <w:szCs w:val="22"/>
                <w:lang w:val="en-GB"/>
              </w:rPr>
              <w:t>Lorne Berkley,</w:t>
            </w:r>
          </w:p>
          <w:p w14:paraId="6C3B456C" w14:textId="42AE2594" w:rsidR="008250E0" w:rsidRPr="009846DD" w:rsidRDefault="00312248" w:rsidP="00D1617E">
            <w:pPr>
              <w:spacing w:after="160" w:line="276" w:lineRule="auto"/>
              <w:rPr>
                <w:rFonts w:ascii="Arial" w:hAnsi="Arial" w:cs="Arial"/>
                <w:sz w:val="22"/>
                <w:szCs w:val="22"/>
                <w:lang w:val="en-GB"/>
              </w:rPr>
            </w:pPr>
            <w:r>
              <w:rPr>
                <w:rFonts w:ascii="Arial" w:hAnsi="Arial" w:cs="Arial"/>
                <w:sz w:val="22"/>
                <w:szCs w:val="22"/>
                <w:lang w:val="en-GB"/>
              </w:rPr>
              <w:t>Strategic Lead, Evidence &amp; Rights, SCLD</w:t>
            </w:r>
          </w:p>
        </w:tc>
      </w:tr>
    </w:tbl>
    <w:p w14:paraId="528BAFE2" w14:textId="7777777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2EBA7D97" w14:textId="77777777" w:rsidR="00312248" w:rsidRDefault="00312248" w:rsidP="00D1617E">
      <w:pPr>
        <w:spacing w:line="276" w:lineRule="auto"/>
        <w:rPr>
          <w:rFonts w:ascii="Arial" w:eastAsia="Calibri" w:hAnsi="Arial" w:cs="Arial"/>
          <w:b/>
          <w:sz w:val="22"/>
          <w:szCs w:val="22"/>
          <w:bdr w:val="none" w:sz="0" w:space="0" w:color="auto"/>
          <w:lang w:val="en-GB"/>
        </w:rPr>
      </w:pPr>
      <w:r>
        <w:rPr>
          <w:rFonts w:ascii="Arial" w:eastAsia="Calibri" w:hAnsi="Arial" w:cs="Arial"/>
          <w:b/>
          <w:sz w:val="22"/>
          <w:szCs w:val="22"/>
          <w:bdr w:val="none" w:sz="0" w:space="0" w:color="auto"/>
          <w:lang w:val="en-GB"/>
        </w:rPr>
        <w:br w:type="page"/>
      </w:r>
    </w:p>
    <w:tbl>
      <w:tblPr>
        <w:tblStyle w:val="TableGrid1"/>
        <w:tblW w:w="0" w:type="auto"/>
        <w:tblInd w:w="0" w:type="dxa"/>
        <w:tblLook w:val="04A0" w:firstRow="1" w:lastRow="0" w:firstColumn="1" w:lastColumn="0" w:noHBand="0" w:noVBand="1"/>
      </w:tblPr>
      <w:tblGrid>
        <w:gridCol w:w="5669"/>
      </w:tblGrid>
      <w:tr w:rsidR="00312248" w:rsidRPr="009846DD" w14:paraId="6F7D309B" w14:textId="77777777" w:rsidTr="00E23158">
        <w:trPr>
          <w:trHeight w:val="454"/>
        </w:trPr>
        <w:tc>
          <w:tcPr>
            <w:tcW w:w="5669" w:type="dxa"/>
            <w:tcBorders>
              <w:top w:val="single" w:sz="4" w:space="0" w:color="auto"/>
              <w:left w:val="single" w:sz="4" w:space="0" w:color="auto"/>
              <w:bottom w:val="single" w:sz="4" w:space="0" w:color="auto"/>
              <w:right w:val="single" w:sz="4" w:space="0" w:color="auto"/>
            </w:tcBorders>
            <w:shd w:val="clear" w:color="auto" w:fill="75C7B9"/>
            <w:hideMark/>
          </w:tcPr>
          <w:p w14:paraId="7C1C9496" w14:textId="786AEBF7" w:rsidR="00312248" w:rsidRPr="00312248" w:rsidRDefault="00312248" w:rsidP="00D1617E">
            <w:pPr>
              <w:spacing w:after="160" w:line="276" w:lineRule="auto"/>
              <w:rPr>
                <w:rFonts w:ascii="Arial" w:hAnsi="Arial" w:cs="Arial"/>
                <w:b/>
                <w:sz w:val="22"/>
                <w:szCs w:val="22"/>
                <w:lang w:val="en-GB"/>
              </w:rPr>
            </w:pPr>
            <w:r w:rsidRPr="009846DD">
              <w:rPr>
                <w:rFonts w:ascii="Arial" w:hAnsi="Arial" w:cs="Arial"/>
                <w:b/>
                <w:sz w:val="22"/>
                <w:szCs w:val="22"/>
                <w:lang w:val="en-GB"/>
              </w:rPr>
              <w:lastRenderedPageBreak/>
              <w:t>Authorisation and publication</w:t>
            </w:r>
          </w:p>
        </w:tc>
      </w:tr>
    </w:tbl>
    <w:p w14:paraId="5D6B9B8C" w14:textId="77777777" w:rsidR="005D2889" w:rsidRDefault="005D2889"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bCs/>
          <w:sz w:val="22"/>
          <w:szCs w:val="22"/>
          <w:bdr w:val="none" w:sz="0" w:space="0" w:color="auto"/>
          <w:lang w:val="en-GB"/>
        </w:rPr>
      </w:pPr>
    </w:p>
    <w:p w14:paraId="61ABBEA9" w14:textId="7A63B033" w:rsidR="00312248" w:rsidRPr="005D2889"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r w:rsidRPr="005D2889">
        <w:rPr>
          <w:rFonts w:ascii="Arial" w:eastAsia="Calibri" w:hAnsi="Arial" w:cs="Arial"/>
          <w:sz w:val="22"/>
          <w:szCs w:val="22"/>
          <w:bdr w:val="none" w:sz="0" w:space="0" w:color="auto"/>
          <w:lang w:val="en-GB"/>
        </w:rPr>
        <w:t xml:space="preserve">I confirm that the impact of the </w:t>
      </w:r>
      <w:r w:rsidR="00312248" w:rsidRPr="005D2889">
        <w:rPr>
          <w:rFonts w:ascii="Arial" w:eastAsia="Calibri" w:hAnsi="Arial" w:cs="Arial"/>
          <w:sz w:val="22"/>
          <w:szCs w:val="22"/>
          <w:bdr w:val="none" w:sz="0" w:space="0" w:color="auto"/>
          <w:lang w:val="en-GB"/>
        </w:rPr>
        <w:t>Learning Disability Statistics Scotland</w:t>
      </w:r>
      <w:r w:rsidRPr="005D2889">
        <w:rPr>
          <w:rFonts w:ascii="Arial" w:eastAsia="Calibri" w:hAnsi="Arial" w:cs="Arial"/>
          <w:sz w:val="22"/>
          <w:szCs w:val="22"/>
          <w:bdr w:val="none" w:sz="0" w:space="0" w:color="auto"/>
          <w:lang w:val="en-GB"/>
        </w:rPr>
        <w:t xml:space="preserve"> data held by </w:t>
      </w:r>
      <w:r w:rsidR="00312248" w:rsidRPr="005D2889">
        <w:rPr>
          <w:rFonts w:ascii="Arial" w:eastAsia="Calibri" w:hAnsi="Arial" w:cs="Arial"/>
          <w:sz w:val="22"/>
          <w:szCs w:val="22"/>
          <w:bdr w:val="none" w:sz="0" w:space="0" w:color="auto"/>
          <w:lang w:val="en-GB"/>
        </w:rPr>
        <w:t>SCLD</w:t>
      </w:r>
      <w:r w:rsidRPr="005D2889">
        <w:rPr>
          <w:rFonts w:ascii="Arial" w:eastAsia="Calibri" w:hAnsi="Arial" w:cs="Arial"/>
          <w:sz w:val="22"/>
          <w:szCs w:val="22"/>
          <w:bdr w:val="none" w:sz="0" w:space="0" w:color="auto"/>
          <w:lang w:val="en-GB"/>
        </w:rPr>
        <w:t xml:space="preserve"> has been sufficiently assessed against the needs of the privacy duty:</w:t>
      </w:r>
    </w:p>
    <w:p w14:paraId="530456B0" w14:textId="35FB4068" w:rsidR="00312248" w:rsidRPr="009846DD" w:rsidRDefault="00312248"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bCs/>
          <w:sz w:val="22"/>
          <w:szCs w:val="22"/>
          <w:bdr w:val="none" w:sz="0" w:space="0" w:color="auto"/>
          <w:lang w:val="en-GB"/>
        </w:rPr>
      </w:pPr>
    </w:p>
    <w:tbl>
      <w:tblPr>
        <w:tblStyle w:val="TableGrid"/>
        <w:tblW w:w="0" w:type="auto"/>
        <w:tblInd w:w="0" w:type="dxa"/>
        <w:tblLook w:val="04A0" w:firstRow="1" w:lastRow="0" w:firstColumn="1" w:lastColumn="0" w:noHBand="0" w:noVBand="1"/>
      </w:tblPr>
      <w:tblGrid>
        <w:gridCol w:w="4686"/>
        <w:gridCol w:w="4686"/>
      </w:tblGrid>
      <w:tr w:rsidR="00312248" w14:paraId="7F541293" w14:textId="77777777" w:rsidTr="00312248">
        <w:tc>
          <w:tcPr>
            <w:tcW w:w="4686" w:type="dxa"/>
          </w:tcPr>
          <w:p w14:paraId="335E2EDE" w14:textId="4632B101" w:rsidR="00312248" w:rsidRDefault="0031224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Name &amp; Job Title</w:t>
            </w:r>
          </w:p>
        </w:tc>
        <w:tc>
          <w:tcPr>
            <w:tcW w:w="4686" w:type="dxa"/>
          </w:tcPr>
          <w:p w14:paraId="3F38C115" w14:textId="062DB93E" w:rsidR="00312248" w:rsidRDefault="0031224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Charlie McMillan, Chief Executive</w:t>
            </w:r>
          </w:p>
        </w:tc>
      </w:tr>
      <w:tr w:rsidR="00312248" w14:paraId="30A5D587" w14:textId="77777777" w:rsidTr="00312248">
        <w:tc>
          <w:tcPr>
            <w:tcW w:w="4686" w:type="dxa"/>
          </w:tcPr>
          <w:p w14:paraId="524C8C38" w14:textId="59C1AD6C" w:rsidR="00312248" w:rsidRDefault="0031224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Date</w:t>
            </w:r>
          </w:p>
        </w:tc>
        <w:tc>
          <w:tcPr>
            <w:tcW w:w="4686" w:type="dxa"/>
          </w:tcPr>
          <w:p w14:paraId="5DAC28CB" w14:textId="71D945CB" w:rsidR="00312248" w:rsidRDefault="00E41E07"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30/5/</w:t>
            </w:r>
            <w:r w:rsidR="008A3E56">
              <w:rPr>
                <w:rFonts w:ascii="Arial" w:eastAsia="Calibri" w:hAnsi="Arial" w:cs="Arial"/>
                <w:b/>
                <w:bCs/>
                <w:sz w:val="22"/>
                <w:szCs w:val="22"/>
                <w:lang w:val="en-GB"/>
              </w:rPr>
              <w:t>2022</w:t>
            </w:r>
          </w:p>
        </w:tc>
      </w:tr>
      <w:tr w:rsidR="00312248" w14:paraId="252C6104" w14:textId="77777777" w:rsidTr="00312248">
        <w:tc>
          <w:tcPr>
            <w:tcW w:w="4686" w:type="dxa"/>
          </w:tcPr>
          <w:p w14:paraId="6E118F0A" w14:textId="7FD81EA4" w:rsidR="00312248" w:rsidRDefault="00312248" w:rsidP="00D1617E">
            <w:pPr>
              <w:spacing w:after="160" w:line="276" w:lineRule="auto"/>
              <w:rPr>
                <w:rFonts w:ascii="Arial" w:eastAsia="Calibri" w:hAnsi="Arial" w:cs="Arial"/>
                <w:b/>
                <w:bCs/>
                <w:sz w:val="22"/>
                <w:szCs w:val="22"/>
                <w:lang w:val="en-GB"/>
              </w:rPr>
            </w:pPr>
            <w:r>
              <w:rPr>
                <w:rFonts w:ascii="Arial" w:eastAsia="Calibri" w:hAnsi="Arial" w:cs="Arial"/>
                <w:b/>
                <w:bCs/>
                <w:sz w:val="22"/>
                <w:szCs w:val="22"/>
                <w:lang w:val="en-GB"/>
              </w:rPr>
              <w:t>Signed</w:t>
            </w:r>
          </w:p>
        </w:tc>
        <w:tc>
          <w:tcPr>
            <w:tcW w:w="4686" w:type="dxa"/>
          </w:tcPr>
          <w:p w14:paraId="32A954F1" w14:textId="7E23C899" w:rsidR="00312248" w:rsidRDefault="00C23718" w:rsidP="00D1617E">
            <w:pPr>
              <w:spacing w:after="160" w:line="276" w:lineRule="auto"/>
              <w:rPr>
                <w:rFonts w:ascii="Arial" w:eastAsia="Calibri" w:hAnsi="Arial" w:cs="Arial"/>
                <w:b/>
                <w:bCs/>
                <w:sz w:val="22"/>
                <w:szCs w:val="22"/>
                <w:lang w:val="en-GB"/>
              </w:rPr>
            </w:pPr>
            <w:r>
              <w:rPr>
                <w:noProof/>
              </w:rPr>
              <w:drawing>
                <wp:anchor distT="0" distB="0" distL="114300" distR="114300" simplePos="0" relativeHeight="251659264" behindDoc="0" locked="0" layoutInCell="1" allowOverlap="1" wp14:anchorId="2C6F0344" wp14:editId="32B765B6">
                  <wp:simplePos x="0" y="0"/>
                  <wp:positionH relativeFrom="margin">
                    <wp:posOffset>13335</wp:posOffset>
                  </wp:positionH>
                  <wp:positionV relativeFrom="paragraph">
                    <wp:posOffset>0</wp:posOffset>
                  </wp:positionV>
                  <wp:extent cx="2178050" cy="368935"/>
                  <wp:effectExtent l="0" t="0" r="0" b="0"/>
                  <wp:wrapSquare wrapText="bothSides"/>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8050" cy="368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AAC1C" w14:textId="6C4F0807"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46299A71" w14:textId="04C0D208" w:rsidR="008250E0" w:rsidRPr="009846DD" w:rsidRDefault="008250E0" w:rsidP="00D1617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sz w:val="22"/>
          <w:szCs w:val="22"/>
          <w:bdr w:val="none" w:sz="0" w:space="0" w:color="auto"/>
          <w:lang w:val="en-GB"/>
        </w:rPr>
      </w:pPr>
    </w:p>
    <w:p w14:paraId="43E6A5DE" w14:textId="08F6C658" w:rsidR="00AA58DF" w:rsidRPr="009846DD" w:rsidRDefault="00AA58DF" w:rsidP="00D1617E">
      <w:pPr>
        <w:spacing w:line="276" w:lineRule="auto"/>
        <w:rPr>
          <w:rFonts w:ascii="Arial" w:hAnsi="Arial" w:cs="Arial"/>
          <w:sz w:val="22"/>
          <w:szCs w:val="22"/>
        </w:rPr>
      </w:pPr>
    </w:p>
    <w:sectPr w:rsidR="00AA58DF" w:rsidRPr="009846DD" w:rsidSect="00955D82">
      <w:footerReference w:type="default" r:id="rId18"/>
      <w:headerReference w:type="first" r:id="rId19"/>
      <w:pgSz w:w="12240" w:h="15840"/>
      <w:pgMar w:top="851" w:right="1440" w:bottom="1134" w:left="1418" w:header="709" w:footer="3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84FA" w14:textId="77777777" w:rsidR="000D4125" w:rsidRDefault="000D4125">
      <w:r>
        <w:separator/>
      </w:r>
    </w:p>
  </w:endnote>
  <w:endnote w:type="continuationSeparator" w:id="0">
    <w:p w14:paraId="18B9C129" w14:textId="77777777" w:rsidR="000D4125" w:rsidRDefault="000D4125">
      <w:r>
        <w:continuationSeparator/>
      </w:r>
    </w:p>
  </w:endnote>
  <w:endnote w:type="continuationNotice" w:id="1">
    <w:p w14:paraId="4B027C0B" w14:textId="77777777" w:rsidR="000D4125" w:rsidRDefault="000D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A31" w14:textId="51EC96CC" w:rsidR="00027BCE" w:rsidRDefault="00027BCE">
    <w:pPr>
      <w:pStyle w:val="Footer"/>
    </w:pPr>
    <w:r>
      <w:rPr>
        <w:sz w:val="16"/>
        <w:szCs w:val="16"/>
      </w:rPr>
      <w:tab/>
    </w:r>
    <w:r>
      <w:rPr>
        <w:sz w:val="16"/>
        <w:szCs w:val="16"/>
      </w:rPr>
      <w:tab/>
    </w:r>
    <w:r w:rsidR="008250E0">
      <w:rPr>
        <w:sz w:val="16"/>
        <w:szCs w:val="16"/>
      </w:rPr>
      <w:t>LDSS DPIA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2BFA" w14:textId="77777777" w:rsidR="000D4125" w:rsidRDefault="000D4125">
      <w:r>
        <w:separator/>
      </w:r>
    </w:p>
  </w:footnote>
  <w:footnote w:type="continuationSeparator" w:id="0">
    <w:p w14:paraId="6C970CDE" w14:textId="77777777" w:rsidR="000D4125" w:rsidRDefault="000D4125">
      <w:r>
        <w:continuationSeparator/>
      </w:r>
    </w:p>
  </w:footnote>
  <w:footnote w:type="continuationNotice" w:id="1">
    <w:p w14:paraId="142995B4" w14:textId="77777777" w:rsidR="000D4125" w:rsidRDefault="000D4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08" w:type="pct"/>
      <w:tblBorders>
        <w:bottom w:val="single" w:sz="4" w:space="0" w:color="auto"/>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6"/>
    </w:tblGrid>
    <w:tr w:rsidR="00721D68" w:rsidRPr="003759A4" w14:paraId="0DAC7A5C" w14:textId="77777777" w:rsidTr="00E23158">
      <w:trPr>
        <w:trHeight w:val="288"/>
      </w:trPr>
      <w:tc>
        <w:tcPr>
          <w:tcW w:w="8647" w:type="dxa"/>
        </w:tcPr>
        <w:p w14:paraId="029A7784" w14:textId="77777777" w:rsidR="00721D68" w:rsidRPr="008250E0" w:rsidRDefault="00721D68" w:rsidP="00721D68">
          <w:pPr>
            <w:spacing w:before="120"/>
            <w:jc w:val="center"/>
            <w:rPr>
              <w:rFonts w:ascii="Calibri" w:hAnsi="Calibri" w:cs="Arial"/>
              <w:b/>
            </w:rPr>
          </w:pPr>
          <w:r w:rsidRPr="008250E0">
            <w:rPr>
              <w:rFonts w:ascii="Calibri" w:hAnsi="Calibri" w:cs="Arial"/>
              <w:b/>
              <w:noProof/>
              <w:lang w:val="en-GB" w:eastAsia="en-GB"/>
            </w:rPr>
            <w:drawing>
              <wp:anchor distT="0" distB="0" distL="114300" distR="114300" simplePos="0" relativeHeight="251658240" behindDoc="1" locked="0" layoutInCell="1" allowOverlap="1" wp14:anchorId="2CDED186" wp14:editId="7B18BAB2">
                <wp:simplePos x="0" y="0"/>
                <wp:positionH relativeFrom="column">
                  <wp:posOffset>-73025</wp:posOffset>
                </wp:positionH>
                <wp:positionV relativeFrom="paragraph">
                  <wp:posOffset>0</wp:posOffset>
                </wp:positionV>
                <wp:extent cx="733425" cy="946785"/>
                <wp:effectExtent l="0" t="0" r="9525" b="5715"/>
                <wp:wrapTight wrapText="bothSides">
                  <wp:wrapPolygon edited="0">
                    <wp:start x="0" y="0"/>
                    <wp:lineTo x="0" y="21296"/>
                    <wp:lineTo x="21319" y="21296"/>
                    <wp:lineTo x="21319" y="0"/>
                    <wp:lineTo x="0" y="0"/>
                  </wp:wrapPolygon>
                </wp:wrapTight>
                <wp:docPr id="2" name="Picture 2" descr="\\scldserver\Filing Cabinet\Communications &amp; Engagement\SCLD Logo and Branding\New logo and Branding\SCLD_logo_cmyk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dserver\Filing Cabinet\Communications &amp; Engagement\SCLD Logo and Branding\New logo and Branding\SCLD_logo_cmyk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7C15D" w14:textId="77777777" w:rsidR="00721D68" w:rsidRPr="009846DD" w:rsidRDefault="00721D68" w:rsidP="00721D68">
          <w:pPr>
            <w:spacing w:before="120"/>
            <w:jc w:val="center"/>
            <w:rPr>
              <w:rFonts w:ascii="Arial" w:hAnsi="Arial" w:cs="Arial"/>
              <w:b/>
            </w:rPr>
          </w:pPr>
          <w:r w:rsidRPr="009846DD">
            <w:rPr>
              <w:rFonts w:ascii="Arial" w:hAnsi="Arial" w:cs="Arial"/>
              <w:b/>
            </w:rPr>
            <w:t>Learning Disability Statistics Scotland</w:t>
          </w:r>
        </w:p>
        <w:p w14:paraId="27F218C1" w14:textId="77777777" w:rsidR="00721D68" w:rsidRPr="008250E0" w:rsidRDefault="00721D68" w:rsidP="00721D68">
          <w:pPr>
            <w:spacing w:before="120"/>
            <w:jc w:val="center"/>
            <w:rPr>
              <w:rFonts w:ascii="Calibri" w:hAnsi="Calibri" w:cs="Arial"/>
              <w:b/>
            </w:rPr>
          </w:pPr>
          <w:r w:rsidRPr="009846DD">
            <w:rPr>
              <w:rFonts w:ascii="Arial" w:hAnsi="Arial" w:cs="Arial"/>
              <w:b/>
            </w:rPr>
            <w:t>Data Protection Impact Assessment</w:t>
          </w:r>
          <w:r>
            <w:rPr>
              <w:rFonts w:ascii="Arial" w:hAnsi="Arial" w:cs="Arial"/>
              <w:b/>
            </w:rPr>
            <w:t xml:space="preserve"> (DPIA)</w:t>
          </w:r>
        </w:p>
      </w:tc>
    </w:tr>
  </w:tbl>
  <w:p w14:paraId="19234891" w14:textId="77777777" w:rsidR="00721D68" w:rsidRDefault="0072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F84"/>
    <w:multiLevelType w:val="multilevel"/>
    <w:tmpl w:val="6370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B71757"/>
    <w:multiLevelType w:val="hybridMultilevel"/>
    <w:tmpl w:val="7FF672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BB77463"/>
    <w:multiLevelType w:val="multilevel"/>
    <w:tmpl w:val="C8FAC3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588062A"/>
    <w:multiLevelType w:val="multilevel"/>
    <w:tmpl w:val="51A22F4A"/>
    <w:styleLink w:val="ImportedStyle1"/>
    <w:lvl w:ilvl="0">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1" w:hanging="7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2" w:hanging="8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426" w:hanging="9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930" w:hanging="1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434" w:hanging="1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93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514" w:hanging="1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446795"/>
    <w:multiLevelType w:val="multilevel"/>
    <w:tmpl w:val="12102F5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CA2964"/>
    <w:multiLevelType w:val="hybridMultilevel"/>
    <w:tmpl w:val="4CEC8D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40250E40"/>
    <w:multiLevelType w:val="hybridMultilevel"/>
    <w:tmpl w:val="D50CCE4E"/>
    <w:styleLink w:val="ImportedStyle2"/>
    <w:lvl w:ilvl="0" w:tplc="00AADF1E">
      <w:start w:val="1"/>
      <w:numFmt w:val="bullet"/>
      <w:lvlText w:val="o"/>
      <w:lvlJc w:val="left"/>
      <w:pPr>
        <w:ind w:left="707" w:hanging="7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09D58">
      <w:start w:val="1"/>
      <w:numFmt w:val="bullet"/>
      <w:lvlText w:val="o"/>
      <w:lvlJc w:val="left"/>
      <w:pPr>
        <w:ind w:left="1067" w:hanging="7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A2102E">
      <w:start w:val="1"/>
      <w:numFmt w:val="bullet"/>
      <w:lvlText w:val="o"/>
      <w:lvlJc w:val="left"/>
      <w:pPr>
        <w:ind w:left="1427" w:hanging="7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F6FDE2">
      <w:start w:val="1"/>
      <w:numFmt w:val="bullet"/>
      <w:lvlText w:val="o"/>
      <w:lvlJc w:val="left"/>
      <w:pPr>
        <w:ind w:left="1728"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D1C6">
      <w:start w:val="1"/>
      <w:numFmt w:val="bullet"/>
      <w:lvlText w:val="o"/>
      <w:lvlJc w:val="left"/>
      <w:pPr>
        <w:ind w:left="2201"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CB9BE">
      <w:start w:val="1"/>
      <w:numFmt w:val="bullet"/>
      <w:lvlText w:val="o"/>
      <w:lvlJc w:val="left"/>
      <w:pPr>
        <w:ind w:left="2673"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817AE">
      <w:start w:val="1"/>
      <w:numFmt w:val="bullet"/>
      <w:lvlText w:val="o"/>
      <w:lvlJc w:val="left"/>
      <w:pPr>
        <w:ind w:left="3146"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762BF2">
      <w:start w:val="1"/>
      <w:numFmt w:val="bullet"/>
      <w:lvlText w:val="o"/>
      <w:lvlJc w:val="left"/>
      <w:pPr>
        <w:ind w:left="3619"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5CBC">
      <w:start w:val="1"/>
      <w:numFmt w:val="bullet"/>
      <w:lvlText w:val="o"/>
      <w:lvlJc w:val="left"/>
      <w:pPr>
        <w:ind w:left="4091" w:hanging="31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10D6256"/>
    <w:multiLevelType w:val="hybridMultilevel"/>
    <w:tmpl w:val="B0B0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23FD0"/>
    <w:multiLevelType w:val="hybridMultilevel"/>
    <w:tmpl w:val="A050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E6504"/>
    <w:multiLevelType w:val="multilevel"/>
    <w:tmpl w:val="AFE0A730"/>
    <w:lvl w:ilvl="0">
      <w:start w:val="1"/>
      <w:numFmt w:val="decimal"/>
      <w:lvlText w:val="8.%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19F7A37"/>
    <w:multiLevelType w:val="hybridMultilevel"/>
    <w:tmpl w:val="AAB21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1117A2"/>
    <w:multiLevelType w:val="hybridMultilevel"/>
    <w:tmpl w:val="ADFC42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603F27DC"/>
    <w:multiLevelType w:val="hybridMultilevel"/>
    <w:tmpl w:val="A5042D8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60D81856"/>
    <w:multiLevelType w:val="multilevel"/>
    <w:tmpl w:val="0D0AAFAA"/>
    <w:lvl w:ilvl="0">
      <w:start w:val="1"/>
      <w:numFmt w:val="decimal"/>
      <w:lvlText w:val="3.%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68412BE"/>
    <w:multiLevelType w:val="multilevel"/>
    <w:tmpl w:val="87008E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D7797"/>
    <w:multiLevelType w:val="multilevel"/>
    <w:tmpl w:val="BAB416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C25223"/>
    <w:multiLevelType w:val="hybridMultilevel"/>
    <w:tmpl w:val="185ABA02"/>
    <w:lvl w:ilvl="0" w:tplc="4052F150">
      <w:start w:val="1"/>
      <w:numFmt w:val="decimal"/>
      <w:lvlText w:val="%1."/>
      <w:lvlJc w:val="left"/>
      <w:pPr>
        <w:ind w:left="720" w:hanging="360"/>
      </w:pPr>
      <w:rPr>
        <w:rFonts w:hint="default"/>
        <w:b/>
      </w:rPr>
    </w:lvl>
    <w:lvl w:ilvl="1" w:tplc="5D94633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604253"/>
    <w:multiLevelType w:val="hybridMultilevel"/>
    <w:tmpl w:val="76249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6A111F"/>
    <w:multiLevelType w:val="multilevel"/>
    <w:tmpl w:val="F5AEC1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07414916">
    <w:abstractNumId w:val="3"/>
  </w:num>
  <w:num w:numId="2" w16cid:durableId="75396523">
    <w:abstractNumId w:val="6"/>
  </w:num>
  <w:num w:numId="3" w16cid:durableId="1875655359">
    <w:abstractNumId w:val="4"/>
  </w:num>
  <w:num w:numId="4" w16cid:durableId="1611009874">
    <w:abstractNumId w:val="18"/>
  </w:num>
  <w:num w:numId="5" w16cid:durableId="1835340549">
    <w:abstractNumId w:val="14"/>
  </w:num>
  <w:num w:numId="6" w16cid:durableId="1277054951">
    <w:abstractNumId w:val="2"/>
  </w:num>
  <w:num w:numId="7" w16cid:durableId="476147769">
    <w:abstractNumId w:val="11"/>
  </w:num>
  <w:num w:numId="8" w16cid:durableId="584732201">
    <w:abstractNumId w:val="5"/>
  </w:num>
  <w:num w:numId="9" w16cid:durableId="1822309550">
    <w:abstractNumId w:val="12"/>
  </w:num>
  <w:num w:numId="10" w16cid:durableId="484977890">
    <w:abstractNumId w:val="0"/>
  </w:num>
  <w:num w:numId="11" w16cid:durableId="1103306760">
    <w:abstractNumId w:val="15"/>
  </w:num>
  <w:num w:numId="12" w16cid:durableId="967205242">
    <w:abstractNumId w:val="7"/>
  </w:num>
  <w:num w:numId="13" w16cid:durableId="314649196">
    <w:abstractNumId w:val="16"/>
  </w:num>
  <w:num w:numId="14" w16cid:durableId="428356677">
    <w:abstractNumId w:val="17"/>
  </w:num>
  <w:num w:numId="15" w16cid:durableId="1600286293">
    <w:abstractNumId w:val="10"/>
  </w:num>
  <w:num w:numId="16" w16cid:durableId="520703425">
    <w:abstractNumId w:val="1"/>
  </w:num>
  <w:num w:numId="17" w16cid:durableId="1577326030">
    <w:abstractNumId w:val="8"/>
  </w:num>
  <w:num w:numId="18" w16cid:durableId="2014648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8200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09"/>
    <w:rsid w:val="00001DB4"/>
    <w:rsid w:val="00003FF5"/>
    <w:rsid w:val="000047C1"/>
    <w:rsid w:val="00004E43"/>
    <w:rsid w:val="00006A87"/>
    <w:rsid w:val="00014AE9"/>
    <w:rsid w:val="000175C3"/>
    <w:rsid w:val="00024523"/>
    <w:rsid w:val="000251EA"/>
    <w:rsid w:val="000258B3"/>
    <w:rsid w:val="000279B0"/>
    <w:rsid w:val="00027BCE"/>
    <w:rsid w:val="00030833"/>
    <w:rsid w:val="00031AA7"/>
    <w:rsid w:val="000369CC"/>
    <w:rsid w:val="00037E22"/>
    <w:rsid w:val="0004182A"/>
    <w:rsid w:val="00041D1A"/>
    <w:rsid w:val="00043508"/>
    <w:rsid w:val="00043EAB"/>
    <w:rsid w:val="00044D04"/>
    <w:rsid w:val="0004584C"/>
    <w:rsid w:val="00046F6E"/>
    <w:rsid w:val="00047644"/>
    <w:rsid w:val="00050293"/>
    <w:rsid w:val="0005320C"/>
    <w:rsid w:val="00054D6C"/>
    <w:rsid w:val="000572D4"/>
    <w:rsid w:val="00057D93"/>
    <w:rsid w:val="000612A7"/>
    <w:rsid w:val="0006182E"/>
    <w:rsid w:val="000642C1"/>
    <w:rsid w:val="000671C4"/>
    <w:rsid w:val="00070050"/>
    <w:rsid w:val="00071CD4"/>
    <w:rsid w:val="000725CD"/>
    <w:rsid w:val="00076B86"/>
    <w:rsid w:val="00081CD2"/>
    <w:rsid w:val="000862D3"/>
    <w:rsid w:val="00087884"/>
    <w:rsid w:val="000879A0"/>
    <w:rsid w:val="00090478"/>
    <w:rsid w:val="000934CE"/>
    <w:rsid w:val="000948B7"/>
    <w:rsid w:val="00095C5C"/>
    <w:rsid w:val="000A1377"/>
    <w:rsid w:val="000A29C0"/>
    <w:rsid w:val="000B2762"/>
    <w:rsid w:val="000B3432"/>
    <w:rsid w:val="000B3EC3"/>
    <w:rsid w:val="000B4278"/>
    <w:rsid w:val="000B7428"/>
    <w:rsid w:val="000C052F"/>
    <w:rsid w:val="000C1CFF"/>
    <w:rsid w:val="000C32D4"/>
    <w:rsid w:val="000C420A"/>
    <w:rsid w:val="000C602F"/>
    <w:rsid w:val="000C6643"/>
    <w:rsid w:val="000C710B"/>
    <w:rsid w:val="000C75C8"/>
    <w:rsid w:val="000C7714"/>
    <w:rsid w:val="000D250B"/>
    <w:rsid w:val="000D4125"/>
    <w:rsid w:val="000D5976"/>
    <w:rsid w:val="000D77E1"/>
    <w:rsid w:val="000E0124"/>
    <w:rsid w:val="000E0363"/>
    <w:rsid w:val="000E043E"/>
    <w:rsid w:val="000E300A"/>
    <w:rsid w:val="000E5CEE"/>
    <w:rsid w:val="000E6FB2"/>
    <w:rsid w:val="000E7BF1"/>
    <w:rsid w:val="000E7C92"/>
    <w:rsid w:val="000F247A"/>
    <w:rsid w:val="000F2E7B"/>
    <w:rsid w:val="000F4327"/>
    <w:rsid w:val="000F55A5"/>
    <w:rsid w:val="000F7902"/>
    <w:rsid w:val="00101854"/>
    <w:rsid w:val="00103BB6"/>
    <w:rsid w:val="0010400E"/>
    <w:rsid w:val="00106039"/>
    <w:rsid w:val="0010709C"/>
    <w:rsid w:val="00110069"/>
    <w:rsid w:val="001137BB"/>
    <w:rsid w:val="00120B6A"/>
    <w:rsid w:val="00120D4D"/>
    <w:rsid w:val="00122EF8"/>
    <w:rsid w:val="001249D7"/>
    <w:rsid w:val="001251F1"/>
    <w:rsid w:val="0012623A"/>
    <w:rsid w:val="00135575"/>
    <w:rsid w:val="00137321"/>
    <w:rsid w:val="00140522"/>
    <w:rsid w:val="0014159F"/>
    <w:rsid w:val="0014202A"/>
    <w:rsid w:val="00143674"/>
    <w:rsid w:val="00146410"/>
    <w:rsid w:val="00147292"/>
    <w:rsid w:val="00147BF4"/>
    <w:rsid w:val="00151B71"/>
    <w:rsid w:val="00151C80"/>
    <w:rsid w:val="001524FB"/>
    <w:rsid w:val="0015320E"/>
    <w:rsid w:val="001629A4"/>
    <w:rsid w:val="00162C09"/>
    <w:rsid w:val="00162C47"/>
    <w:rsid w:val="00166ED9"/>
    <w:rsid w:val="00167C0B"/>
    <w:rsid w:val="00167F57"/>
    <w:rsid w:val="001701B2"/>
    <w:rsid w:val="00170404"/>
    <w:rsid w:val="001704FA"/>
    <w:rsid w:val="00174DFF"/>
    <w:rsid w:val="00176537"/>
    <w:rsid w:val="00176BD9"/>
    <w:rsid w:val="00176E51"/>
    <w:rsid w:val="00177240"/>
    <w:rsid w:val="0018109D"/>
    <w:rsid w:val="00187090"/>
    <w:rsid w:val="00193310"/>
    <w:rsid w:val="00195BD2"/>
    <w:rsid w:val="00197574"/>
    <w:rsid w:val="001A08D8"/>
    <w:rsid w:val="001A3832"/>
    <w:rsid w:val="001A5528"/>
    <w:rsid w:val="001A65E8"/>
    <w:rsid w:val="001A7807"/>
    <w:rsid w:val="001A7991"/>
    <w:rsid w:val="001B5CF0"/>
    <w:rsid w:val="001C3EC8"/>
    <w:rsid w:val="001C4027"/>
    <w:rsid w:val="001D17B1"/>
    <w:rsid w:val="001D236A"/>
    <w:rsid w:val="001D341B"/>
    <w:rsid w:val="001D6999"/>
    <w:rsid w:val="001D7235"/>
    <w:rsid w:val="001E13A8"/>
    <w:rsid w:val="001E2897"/>
    <w:rsid w:val="001E2C8B"/>
    <w:rsid w:val="001E40A7"/>
    <w:rsid w:val="001E6AFA"/>
    <w:rsid w:val="001F01B4"/>
    <w:rsid w:val="001F07C0"/>
    <w:rsid w:val="001F1276"/>
    <w:rsid w:val="001F3F92"/>
    <w:rsid w:val="001F4423"/>
    <w:rsid w:val="001F49F8"/>
    <w:rsid w:val="00200082"/>
    <w:rsid w:val="002001AB"/>
    <w:rsid w:val="00202189"/>
    <w:rsid w:val="002022E4"/>
    <w:rsid w:val="00202476"/>
    <w:rsid w:val="0020586F"/>
    <w:rsid w:val="00205CA2"/>
    <w:rsid w:val="0020738C"/>
    <w:rsid w:val="00210A6B"/>
    <w:rsid w:val="00214D45"/>
    <w:rsid w:val="002170B1"/>
    <w:rsid w:val="00220B22"/>
    <w:rsid w:val="00224BED"/>
    <w:rsid w:val="0022643B"/>
    <w:rsid w:val="00231543"/>
    <w:rsid w:val="00235D3F"/>
    <w:rsid w:val="00237743"/>
    <w:rsid w:val="00237FAA"/>
    <w:rsid w:val="00244EE7"/>
    <w:rsid w:val="0024537F"/>
    <w:rsid w:val="00247A7A"/>
    <w:rsid w:val="00251E0F"/>
    <w:rsid w:val="0025249D"/>
    <w:rsid w:val="00255AA7"/>
    <w:rsid w:val="00256323"/>
    <w:rsid w:val="002575C9"/>
    <w:rsid w:val="00260762"/>
    <w:rsid w:val="0026304E"/>
    <w:rsid w:val="0026667A"/>
    <w:rsid w:val="0027413C"/>
    <w:rsid w:val="00275C1C"/>
    <w:rsid w:val="00280511"/>
    <w:rsid w:val="002826CD"/>
    <w:rsid w:val="00282DB9"/>
    <w:rsid w:val="00286E40"/>
    <w:rsid w:val="002877D9"/>
    <w:rsid w:val="00290E23"/>
    <w:rsid w:val="002918E5"/>
    <w:rsid w:val="00291C65"/>
    <w:rsid w:val="002A0E7A"/>
    <w:rsid w:val="002A0FE9"/>
    <w:rsid w:val="002A19AA"/>
    <w:rsid w:val="002A6276"/>
    <w:rsid w:val="002A735C"/>
    <w:rsid w:val="002B0781"/>
    <w:rsid w:val="002B1B7D"/>
    <w:rsid w:val="002B6096"/>
    <w:rsid w:val="002C0831"/>
    <w:rsid w:val="002C14A5"/>
    <w:rsid w:val="002C1760"/>
    <w:rsid w:val="002D1D0D"/>
    <w:rsid w:val="002D462D"/>
    <w:rsid w:val="002E07F3"/>
    <w:rsid w:val="002E4F0F"/>
    <w:rsid w:val="002E5D4A"/>
    <w:rsid w:val="002E6946"/>
    <w:rsid w:val="002F00DC"/>
    <w:rsid w:val="002F104C"/>
    <w:rsid w:val="002F28E0"/>
    <w:rsid w:val="002F2D1C"/>
    <w:rsid w:val="002F5356"/>
    <w:rsid w:val="002F53D5"/>
    <w:rsid w:val="002F540E"/>
    <w:rsid w:val="002F6A11"/>
    <w:rsid w:val="002F7799"/>
    <w:rsid w:val="0030172E"/>
    <w:rsid w:val="00310820"/>
    <w:rsid w:val="00312248"/>
    <w:rsid w:val="00312679"/>
    <w:rsid w:val="00314C2F"/>
    <w:rsid w:val="003213B4"/>
    <w:rsid w:val="00321400"/>
    <w:rsid w:val="00322CDF"/>
    <w:rsid w:val="00324541"/>
    <w:rsid w:val="00325D79"/>
    <w:rsid w:val="0033044E"/>
    <w:rsid w:val="00330E45"/>
    <w:rsid w:val="00333229"/>
    <w:rsid w:val="00334999"/>
    <w:rsid w:val="0033518D"/>
    <w:rsid w:val="0033697B"/>
    <w:rsid w:val="00337A07"/>
    <w:rsid w:val="00340E50"/>
    <w:rsid w:val="00340E9A"/>
    <w:rsid w:val="00341AAA"/>
    <w:rsid w:val="00341DCB"/>
    <w:rsid w:val="003433CD"/>
    <w:rsid w:val="00352BEC"/>
    <w:rsid w:val="003531CB"/>
    <w:rsid w:val="003545F4"/>
    <w:rsid w:val="00355362"/>
    <w:rsid w:val="00355782"/>
    <w:rsid w:val="003564EC"/>
    <w:rsid w:val="003568BC"/>
    <w:rsid w:val="003610FC"/>
    <w:rsid w:val="003642A8"/>
    <w:rsid w:val="00364342"/>
    <w:rsid w:val="0037058D"/>
    <w:rsid w:val="00370A33"/>
    <w:rsid w:val="003721B8"/>
    <w:rsid w:val="00373397"/>
    <w:rsid w:val="00376A3B"/>
    <w:rsid w:val="00376B08"/>
    <w:rsid w:val="00377441"/>
    <w:rsid w:val="00377CA2"/>
    <w:rsid w:val="00383BFD"/>
    <w:rsid w:val="00383E9D"/>
    <w:rsid w:val="00384403"/>
    <w:rsid w:val="00384F06"/>
    <w:rsid w:val="003870EB"/>
    <w:rsid w:val="003938C6"/>
    <w:rsid w:val="00395D8E"/>
    <w:rsid w:val="00396161"/>
    <w:rsid w:val="003A0AFF"/>
    <w:rsid w:val="003A0C65"/>
    <w:rsid w:val="003A3EE3"/>
    <w:rsid w:val="003A5489"/>
    <w:rsid w:val="003A609A"/>
    <w:rsid w:val="003A6911"/>
    <w:rsid w:val="003A79C5"/>
    <w:rsid w:val="003B22CB"/>
    <w:rsid w:val="003B5F62"/>
    <w:rsid w:val="003B71E3"/>
    <w:rsid w:val="003C33CE"/>
    <w:rsid w:val="003C6413"/>
    <w:rsid w:val="003D11D4"/>
    <w:rsid w:val="003D283A"/>
    <w:rsid w:val="003D3280"/>
    <w:rsid w:val="003D5A91"/>
    <w:rsid w:val="003D7237"/>
    <w:rsid w:val="003E1C60"/>
    <w:rsid w:val="003E2444"/>
    <w:rsid w:val="003E24D3"/>
    <w:rsid w:val="003E3045"/>
    <w:rsid w:val="003F0B4B"/>
    <w:rsid w:val="003F1C4C"/>
    <w:rsid w:val="003F29FF"/>
    <w:rsid w:val="003F3C3D"/>
    <w:rsid w:val="003F6DE8"/>
    <w:rsid w:val="003F756E"/>
    <w:rsid w:val="00400E76"/>
    <w:rsid w:val="00403FDC"/>
    <w:rsid w:val="004040B0"/>
    <w:rsid w:val="00405381"/>
    <w:rsid w:val="00406E8C"/>
    <w:rsid w:val="00411940"/>
    <w:rsid w:val="004151BC"/>
    <w:rsid w:val="004162A5"/>
    <w:rsid w:val="0042077A"/>
    <w:rsid w:val="00421A04"/>
    <w:rsid w:val="00423C3E"/>
    <w:rsid w:val="00424CD0"/>
    <w:rsid w:val="004264BF"/>
    <w:rsid w:val="004267B4"/>
    <w:rsid w:val="0043293D"/>
    <w:rsid w:val="00432C44"/>
    <w:rsid w:val="004336EF"/>
    <w:rsid w:val="00440CC7"/>
    <w:rsid w:val="004429B4"/>
    <w:rsid w:val="004442CA"/>
    <w:rsid w:val="004446E1"/>
    <w:rsid w:val="0044511F"/>
    <w:rsid w:val="004503AB"/>
    <w:rsid w:val="004515F7"/>
    <w:rsid w:val="00451A8F"/>
    <w:rsid w:val="00452EB7"/>
    <w:rsid w:val="00457147"/>
    <w:rsid w:val="00460899"/>
    <w:rsid w:val="00462192"/>
    <w:rsid w:val="004622E3"/>
    <w:rsid w:val="0046316F"/>
    <w:rsid w:val="0046416F"/>
    <w:rsid w:val="004648E2"/>
    <w:rsid w:val="00467A38"/>
    <w:rsid w:val="004704F1"/>
    <w:rsid w:val="00473D57"/>
    <w:rsid w:val="00474960"/>
    <w:rsid w:val="00477DAE"/>
    <w:rsid w:val="00477DC9"/>
    <w:rsid w:val="0048236B"/>
    <w:rsid w:val="004856E2"/>
    <w:rsid w:val="00485D38"/>
    <w:rsid w:val="004906B1"/>
    <w:rsid w:val="00492132"/>
    <w:rsid w:val="00492652"/>
    <w:rsid w:val="00492C72"/>
    <w:rsid w:val="00493BA6"/>
    <w:rsid w:val="00495E09"/>
    <w:rsid w:val="00496E92"/>
    <w:rsid w:val="004971F2"/>
    <w:rsid w:val="004A0FC4"/>
    <w:rsid w:val="004A34C0"/>
    <w:rsid w:val="004A4126"/>
    <w:rsid w:val="004A433B"/>
    <w:rsid w:val="004A685B"/>
    <w:rsid w:val="004A6909"/>
    <w:rsid w:val="004A75C3"/>
    <w:rsid w:val="004A7B93"/>
    <w:rsid w:val="004B02B7"/>
    <w:rsid w:val="004B0C2C"/>
    <w:rsid w:val="004B2A3F"/>
    <w:rsid w:val="004B395E"/>
    <w:rsid w:val="004B4D87"/>
    <w:rsid w:val="004C0C19"/>
    <w:rsid w:val="004C4481"/>
    <w:rsid w:val="004D44C4"/>
    <w:rsid w:val="004D65F2"/>
    <w:rsid w:val="004D6CB2"/>
    <w:rsid w:val="004E3507"/>
    <w:rsid w:val="004E7B67"/>
    <w:rsid w:val="004F0572"/>
    <w:rsid w:val="004F0773"/>
    <w:rsid w:val="004F07DF"/>
    <w:rsid w:val="004F312B"/>
    <w:rsid w:val="004F3808"/>
    <w:rsid w:val="004F3EB2"/>
    <w:rsid w:val="004F65D9"/>
    <w:rsid w:val="005016C8"/>
    <w:rsid w:val="005023B2"/>
    <w:rsid w:val="0050282F"/>
    <w:rsid w:val="00504926"/>
    <w:rsid w:val="00504B06"/>
    <w:rsid w:val="00504C67"/>
    <w:rsid w:val="00507F4B"/>
    <w:rsid w:val="00507F6A"/>
    <w:rsid w:val="005118C3"/>
    <w:rsid w:val="0051405E"/>
    <w:rsid w:val="005150A2"/>
    <w:rsid w:val="00516E5E"/>
    <w:rsid w:val="00521171"/>
    <w:rsid w:val="00523970"/>
    <w:rsid w:val="00525C89"/>
    <w:rsid w:val="0053051E"/>
    <w:rsid w:val="00533EBD"/>
    <w:rsid w:val="00534330"/>
    <w:rsid w:val="00535158"/>
    <w:rsid w:val="00537ABC"/>
    <w:rsid w:val="005409C3"/>
    <w:rsid w:val="00541D39"/>
    <w:rsid w:val="00541DAB"/>
    <w:rsid w:val="005433DF"/>
    <w:rsid w:val="005458AE"/>
    <w:rsid w:val="0054608A"/>
    <w:rsid w:val="00546750"/>
    <w:rsid w:val="00547BC6"/>
    <w:rsid w:val="00551547"/>
    <w:rsid w:val="005519DB"/>
    <w:rsid w:val="00553DD3"/>
    <w:rsid w:val="00556D44"/>
    <w:rsid w:val="0056110D"/>
    <w:rsid w:val="0056189A"/>
    <w:rsid w:val="00562F9D"/>
    <w:rsid w:val="00571261"/>
    <w:rsid w:val="00572071"/>
    <w:rsid w:val="00575F52"/>
    <w:rsid w:val="005760EF"/>
    <w:rsid w:val="00581823"/>
    <w:rsid w:val="00581AC7"/>
    <w:rsid w:val="00581C5C"/>
    <w:rsid w:val="00582EC1"/>
    <w:rsid w:val="005844FC"/>
    <w:rsid w:val="0059247E"/>
    <w:rsid w:val="00594C46"/>
    <w:rsid w:val="00595C09"/>
    <w:rsid w:val="005A0EAB"/>
    <w:rsid w:val="005A11FE"/>
    <w:rsid w:val="005A1CDB"/>
    <w:rsid w:val="005A2C66"/>
    <w:rsid w:val="005A4CB6"/>
    <w:rsid w:val="005A6C44"/>
    <w:rsid w:val="005B5689"/>
    <w:rsid w:val="005C0B9E"/>
    <w:rsid w:val="005C2E48"/>
    <w:rsid w:val="005C5C07"/>
    <w:rsid w:val="005C5DEB"/>
    <w:rsid w:val="005C7532"/>
    <w:rsid w:val="005C79E1"/>
    <w:rsid w:val="005D2889"/>
    <w:rsid w:val="005D3090"/>
    <w:rsid w:val="005D32CB"/>
    <w:rsid w:val="005D504B"/>
    <w:rsid w:val="005D71A5"/>
    <w:rsid w:val="005E0131"/>
    <w:rsid w:val="005E05EB"/>
    <w:rsid w:val="005E27FF"/>
    <w:rsid w:val="005E4352"/>
    <w:rsid w:val="005E4751"/>
    <w:rsid w:val="005E4AFB"/>
    <w:rsid w:val="005E6241"/>
    <w:rsid w:val="005E64A4"/>
    <w:rsid w:val="005F0366"/>
    <w:rsid w:val="005F6749"/>
    <w:rsid w:val="006021CD"/>
    <w:rsid w:val="006058E5"/>
    <w:rsid w:val="00605BFC"/>
    <w:rsid w:val="00605DC9"/>
    <w:rsid w:val="006063EF"/>
    <w:rsid w:val="006073E7"/>
    <w:rsid w:val="00610202"/>
    <w:rsid w:val="0061142D"/>
    <w:rsid w:val="00611EB8"/>
    <w:rsid w:val="00612618"/>
    <w:rsid w:val="006129B0"/>
    <w:rsid w:val="00614541"/>
    <w:rsid w:val="00614B9E"/>
    <w:rsid w:val="0062106E"/>
    <w:rsid w:val="00621B85"/>
    <w:rsid w:val="00623D2F"/>
    <w:rsid w:val="006279D0"/>
    <w:rsid w:val="00636149"/>
    <w:rsid w:val="006437F3"/>
    <w:rsid w:val="00643EE8"/>
    <w:rsid w:val="00651CDB"/>
    <w:rsid w:val="00653A9F"/>
    <w:rsid w:val="00656B76"/>
    <w:rsid w:val="00657363"/>
    <w:rsid w:val="006579A6"/>
    <w:rsid w:val="00660E12"/>
    <w:rsid w:val="00660F1E"/>
    <w:rsid w:val="00662F8D"/>
    <w:rsid w:val="00664C0C"/>
    <w:rsid w:val="00665F46"/>
    <w:rsid w:val="0066658E"/>
    <w:rsid w:val="006667B1"/>
    <w:rsid w:val="006714D0"/>
    <w:rsid w:val="006714E7"/>
    <w:rsid w:val="00672A31"/>
    <w:rsid w:val="0067330F"/>
    <w:rsid w:val="006759B1"/>
    <w:rsid w:val="0067729B"/>
    <w:rsid w:val="006778C3"/>
    <w:rsid w:val="00682A44"/>
    <w:rsid w:val="00683341"/>
    <w:rsid w:val="00683D8A"/>
    <w:rsid w:val="00690B0C"/>
    <w:rsid w:val="00691265"/>
    <w:rsid w:val="006916F7"/>
    <w:rsid w:val="0069208A"/>
    <w:rsid w:val="006938C7"/>
    <w:rsid w:val="00697192"/>
    <w:rsid w:val="006A2AC4"/>
    <w:rsid w:val="006A3165"/>
    <w:rsid w:val="006A6346"/>
    <w:rsid w:val="006B2188"/>
    <w:rsid w:val="006B518B"/>
    <w:rsid w:val="006B5F61"/>
    <w:rsid w:val="006B76C3"/>
    <w:rsid w:val="006C0752"/>
    <w:rsid w:val="006C17B2"/>
    <w:rsid w:val="006C2259"/>
    <w:rsid w:val="006C38D7"/>
    <w:rsid w:val="006C3AD3"/>
    <w:rsid w:val="006C3F25"/>
    <w:rsid w:val="006C4DD4"/>
    <w:rsid w:val="006C4F44"/>
    <w:rsid w:val="006D0AFA"/>
    <w:rsid w:val="006D12E5"/>
    <w:rsid w:val="006D26D9"/>
    <w:rsid w:val="006D42AB"/>
    <w:rsid w:val="006D47FB"/>
    <w:rsid w:val="006D5D1E"/>
    <w:rsid w:val="006E00BD"/>
    <w:rsid w:val="006E268E"/>
    <w:rsid w:val="006E28FC"/>
    <w:rsid w:val="006E538E"/>
    <w:rsid w:val="006E7F29"/>
    <w:rsid w:val="006F1AB7"/>
    <w:rsid w:val="006F1ACA"/>
    <w:rsid w:val="006F1FBB"/>
    <w:rsid w:val="006F24DB"/>
    <w:rsid w:val="006F2BB3"/>
    <w:rsid w:val="006F38E6"/>
    <w:rsid w:val="006F7AC9"/>
    <w:rsid w:val="0070040F"/>
    <w:rsid w:val="00700892"/>
    <w:rsid w:val="00702460"/>
    <w:rsid w:val="00702571"/>
    <w:rsid w:val="00703067"/>
    <w:rsid w:val="00703A7C"/>
    <w:rsid w:val="00705D35"/>
    <w:rsid w:val="0070602F"/>
    <w:rsid w:val="0070711A"/>
    <w:rsid w:val="007119DF"/>
    <w:rsid w:val="0071216E"/>
    <w:rsid w:val="0071253E"/>
    <w:rsid w:val="00713D90"/>
    <w:rsid w:val="00715FEB"/>
    <w:rsid w:val="00716266"/>
    <w:rsid w:val="007215BD"/>
    <w:rsid w:val="00721D68"/>
    <w:rsid w:val="007226FF"/>
    <w:rsid w:val="00724545"/>
    <w:rsid w:val="00725BA9"/>
    <w:rsid w:val="00730776"/>
    <w:rsid w:val="00730A94"/>
    <w:rsid w:val="00732247"/>
    <w:rsid w:val="00734C92"/>
    <w:rsid w:val="0073589F"/>
    <w:rsid w:val="007372AE"/>
    <w:rsid w:val="00742BB0"/>
    <w:rsid w:val="00742E1C"/>
    <w:rsid w:val="007433BF"/>
    <w:rsid w:val="007467D3"/>
    <w:rsid w:val="00750183"/>
    <w:rsid w:val="00750F43"/>
    <w:rsid w:val="00751929"/>
    <w:rsid w:val="007528F8"/>
    <w:rsid w:val="00753247"/>
    <w:rsid w:val="0076335D"/>
    <w:rsid w:val="00764D45"/>
    <w:rsid w:val="0077068A"/>
    <w:rsid w:val="00776582"/>
    <w:rsid w:val="00783587"/>
    <w:rsid w:val="00787B6E"/>
    <w:rsid w:val="00787E5B"/>
    <w:rsid w:val="00791178"/>
    <w:rsid w:val="007931B1"/>
    <w:rsid w:val="00796105"/>
    <w:rsid w:val="0079721E"/>
    <w:rsid w:val="007B14A6"/>
    <w:rsid w:val="007B1F5C"/>
    <w:rsid w:val="007B24B3"/>
    <w:rsid w:val="007B2EF1"/>
    <w:rsid w:val="007B7658"/>
    <w:rsid w:val="007B7AFD"/>
    <w:rsid w:val="007C1EB7"/>
    <w:rsid w:val="007C2036"/>
    <w:rsid w:val="007C39A5"/>
    <w:rsid w:val="007D4E28"/>
    <w:rsid w:val="007E6EE6"/>
    <w:rsid w:val="007F0360"/>
    <w:rsid w:val="007F09E8"/>
    <w:rsid w:val="007F139C"/>
    <w:rsid w:val="007F21CE"/>
    <w:rsid w:val="007F5A84"/>
    <w:rsid w:val="007F5ABF"/>
    <w:rsid w:val="007F6482"/>
    <w:rsid w:val="007F67EE"/>
    <w:rsid w:val="007F7A47"/>
    <w:rsid w:val="008025E3"/>
    <w:rsid w:val="0080519C"/>
    <w:rsid w:val="00805348"/>
    <w:rsid w:val="00805B48"/>
    <w:rsid w:val="0080663D"/>
    <w:rsid w:val="008070E2"/>
    <w:rsid w:val="00807273"/>
    <w:rsid w:val="00807DE1"/>
    <w:rsid w:val="00810A99"/>
    <w:rsid w:val="00810B76"/>
    <w:rsid w:val="00811204"/>
    <w:rsid w:val="00812E68"/>
    <w:rsid w:val="0081588F"/>
    <w:rsid w:val="00815D9C"/>
    <w:rsid w:val="00820AAF"/>
    <w:rsid w:val="008228A0"/>
    <w:rsid w:val="008250E0"/>
    <w:rsid w:val="008371BA"/>
    <w:rsid w:val="00845408"/>
    <w:rsid w:val="00845D4E"/>
    <w:rsid w:val="00846FE9"/>
    <w:rsid w:val="00847575"/>
    <w:rsid w:val="00850FD2"/>
    <w:rsid w:val="00851F8D"/>
    <w:rsid w:val="00852769"/>
    <w:rsid w:val="008541F0"/>
    <w:rsid w:val="008615B5"/>
    <w:rsid w:val="008648E6"/>
    <w:rsid w:val="00864914"/>
    <w:rsid w:val="0087227A"/>
    <w:rsid w:val="0087232A"/>
    <w:rsid w:val="00873455"/>
    <w:rsid w:val="008736F6"/>
    <w:rsid w:val="00883057"/>
    <w:rsid w:val="00885323"/>
    <w:rsid w:val="00890884"/>
    <w:rsid w:val="0089214C"/>
    <w:rsid w:val="00892642"/>
    <w:rsid w:val="008927CB"/>
    <w:rsid w:val="00894609"/>
    <w:rsid w:val="008972FB"/>
    <w:rsid w:val="008A03B4"/>
    <w:rsid w:val="008A3588"/>
    <w:rsid w:val="008A3E56"/>
    <w:rsid w:val="008A6756"/>
    <w:rsid w:val="008A6848"/>
    <w:rsid w:val="008B347B"/>
    <w:rsid w:val="008B3ACD"/>
    <w:rsid w:val="008B4F28"/>
    <w:rsid w:val="008B5A5A"/>
    <w:rsid w:val="008C4F49"/>
    <w:rsid w:val="008C58F9"/>
    <w:rsid w:val="008C65F6"/>
    <w:rsid w:val="008C677A"/>
    <w:rsid w:val="008D1E3E"/>
    <w:rsid w:val="008D209D"/>
    <w:rsid w:val="008D7078"/>
    <w:rsid w:val="008D776B"/>
    <w:rsid w:val="008E13B7"/>
    <w:rsid w:val="008E1764"/>
    <w:rsid w:val="008E1980"/>
    <w:rsid w:val="008E1FDC"/>
    <w:rsid w:val="008E2525"/>
    <w:rsid w:val="008E2806"/>
    <w:rsid w:val="008E2AC3"/>
    <w:rsid w:val="008E3514"/>
    <w:rsid w:val="008E5B2F"/>
    <w:rsid w:val="008E662C"/>
    <w:rsid w:val="008E6DC0"/>
    <w:rsid w:val="008E7149"/>
    <w:rsid w:val="008F0BEA"/>
    <w:rsid w:val="008F155C"/>
    <w:rsid w:val="008F1C31"/>
    <w:rsid w:val="008F31A8"/>
    <w:rsid w:val="009028B1"/>
    <w:rsid w:val="00906538"/>
    <w:rsid w:val="009075DC"/>
    <w:rsid w:val="0091314C"/>
    <w:rsid w:val="009141CA"/>
    <w:rsid w:val="00915308"/>
    <w:rsid w:val="00915858"/>
    <w:rsid w:val="009169DF"/>
    <w:rsid w:val="00921256"/>
    <w:rsid w:val="009248C0"/>
    <w:rsid w:val="00924B13"/>
    <w:rsid w:val="009271CC"/>
    <w:rsid w:val="00927425"/>
    <w:rsid w:val="009314EF"/>
    <w:rsid w:val="00932773"/>
    <w:rsid w:val="009338EC"/>
    <w:rsid w:val="00934993"/>
    <w:rsid w:val="00936FA9"/>
    <w:rsid w:val="0094274B"/>
    <w:rsid w:val="00946354"/>
    <w:rsid w:val="00947CB4"/>
    <w:rsid w:val="00951F69"/>
    <w:rsid w:val="009528FA"/>
    <w:rsid w:val="00952E31"/>
    <w:rsid w:val="00955D82"/>
    <w:rsid w:val="00960F61"/>
    <w:rsid w:val="009611C7"/>
    <w:rsid w:val="0096262A"/>
    <w:rsid w:val="009636C4"/>
    <w:rsid w:val="00964FDF"/>
    <w:rsid w:val="0096701D"/>
    <w:rsid w:val="009671C5"/>
    <w:rsid w:val="00967239"/>
    <w:rsid w:val="00967288"/>
    <w:rsid w:val="00971298"/>
    <w:rsid w:val="009716F4"/>
    <w:rsid w:val="00971EE5"/>
    <w:rsid w:val="00973984"/>
    <w:rsid w:val="00977C56"/>
    <w:rsid w:val="009818CC"/>
    <w:rsid w:val="00981D03"/>
    <w:rsid w:val="009823C8"/>
    <w:rsid w:val="00982415"/>
    <w:rsid w:val="00982AFE"/>
    <w:rsid w:val="0098339F"/>
    <w:rsid w:val="009846DD"/>
    <w:rsid w:val="009855E1"/>
    <w:rsid w:val="009860F6"/>
    <w:rsid w:val="009871A6"/>
    <w:rsid w:val="00987CDA"/>
    <w:rsid w:val="009905BF"/>
    <w:rsid w:val="00990B1B"/>
    <w:rsid w:val="00990F79"/>
    <w:rsid w:val="00993EED"/>
    <w:rsid w:val="00994723"/>
    <w:rsid w:val="00995FB7"/>
    <w:rsid w:val="009962C9"/>
    <w:rsid w:val="00996507"/>
    <w:rsid w:val="009A0B45"/>
    <w:rsid w:val="009A1A1E"/>
    <w:rsid w:val="009A2551"/>
    <w:rsid w:val="009A4A67"/>
    <w:rsid w:val="009A57FD"/>
    <w:rsid w:val="009A7F6B"/>
    <w:rsid w:val="009B0E25"/>
    <w:rsid w:val="009B21B7"/>
    <w:rsid w:val="009B2AB1"/>
    <w:rsid w:val="009B6770"/>
    <w:rsid w:val="009B7094"/>
    <w:rsid w:val="009B72AF"/>
    <w:rsid w:val="009B7C8B"/>
    <w:rsid w:val="009C1A92"/>
    <w:rsid w:val="009C264C"/>
    <w:rsid w:val="009C47B0"/>
    <w:rsid w:val="009C50A5"/>
    <w:rsid w:val="009C5586"/>
    <w:rsid w:val="009C5BB9"/>
    <w:rsid w:val="009D0608"/>
    <w:rsid w:val="009D18BD"/>
    <w:rsid w:val="009D259E"/>
    <w:rsid w:val="009D4EA6"/>
    <w:rsid w:val="009D5E5A"/>
    <w:rsid w:val="009E1A3D"/>
    <w:rsid w:val="009E1AD1"/>
    <w:rsid w:val="009E69F4"/>
    <w:rsid w:val="009E7F37"/>
    <w:rsid w:val="009F02C9"/>
    <w:rsid w:val="009F0D10"/>
    <w:rsid w:val="009F2594"/>
    <w:rsid w:val="009F2CD6"/>
    <w:rsid w:val="009F470D"/>
    <w:rsid w:val="009F47D6"/>
    <w:rsid w:val="00A01421"/>
    <w:rsid w:val="00A02534"/>
    <w:rsid w:val="00A02E58"/>
    <w:rsid w:val="00A04DF0"/>
    <w:rsid w:val="00A0651D"/>
    <w:rsid w:val="00A10191"/>
    <w:rsid w:val="00A115F7"/>
    <w:rsid w:val="00A15AD6"/>
    <w:rsid w:val="00A16286"/>
    <w:rsid w:val="00A16469"/>
    <w:rsid w:val="00A169B3"/>
    <w:rsid w:val="00A173BF"/>
    <w:rsid w:val="00A25479"/>
    <w:rsid w:val="00A25BD0"/>
    <w:rsid w:val="00A30C60"/>
    <w:rsid w:val="00A3172C"/>
    <w:rsid w:val="00A34B9C"/>
    <w:rsid w:val="00A34DCF"/>
    <w:rsid w:val="00A35C36"/>
    <w:rsid w:val="00A36283"/>
    <w:rsid w:val="00A3708F"/>
    <w:rsid w:val="00A445F0"/>
    <w:rsid w:val="00A44B55"/>
    <w:rsid w:val="00A44E68"/>
    <w:rsid w:val="00A473C2"/>
    <w:rsid w:val="00A54379"/>
    <w:rsid w:val="00A70760"/>
    <w:rsid w:val="00A70DCA"/>
    <w:rsid w:val="00A73D7C"/>
    <w:rsid w:val="00A74B5A"/>
    <w:rsid w:val="00A74C64"/>
    <w:rsid w:val="00A76793"/>
    <w:rsid w:val="00A81283"/>
    <w:rsid w:val="00A816D4"/>
    <w:rsid w:val="00A90AA7"/>
    <w:rsid w:val="00A9358D"/>
    <w:rsid w:val="00A9446F"/>
    <w:rsid w:val="00AA20EC"/>
    <w:rsid w:val="00AA2279"/>
    <w:rsid w:val="00AA2752"/>
    <w:rsid w:val="00AA50B3"/>
    <w:rsid w:val="00AA58DF"/>
    <w:rsid w:val="00AA64D0"/>
    <w:rsid w:val="00AA706E"/>
    <w:rsid w:val="00AA70D8"/>
    <w:rsid w:val="00AB08F5"/>
    <w:rsid w:val="00AB2724"/>
    <w:rsid w:val="00AC0105"/>
    <w:rsid w:val="00AC013F"/>
    <w:rsid w:val="00AC1834"/>
    <w:rsid w:val="00AC27A6"/>
    <w:rsid w:val="00AC4CBA"/>
    <w:rsid w:val="00AC66FE"/>
    <w:rsid w:val="00AD6683"/>
    <w:rsid w:val="00AE0C32"/>
    <w:rsid w:val="00AE0F18"/>
    <w:rsid w:val="00AE5D44"/>
    <w:rsid w:val="00AE70AF"/>
    <w:rsid w:val="00AE74A0"/>
    <w:rsid w:val="00AF25A1"/>
    <w:rsid w:val="00AF5A58"/>
    <w:rsid w:val="00AF5BB1"/>
    <w:rsid w:val="00AF606E"/>
    <w:rsid w:val="00AF6102"/>
    <w:rsid w:val="00AF67A5"/>
    <w:rsid w:val="00B0181E"/>
    <w:rsid w:val="00B05B23"/>
    <w:rsid w:val="00B060DC"/>
    <w:rsid w:val="00B06971"/>
    <w:rsid w:val="00B115AE"/>
    <w:rsid w:val="00B153FC"/>
    <w:rsid w:val="00B2100A"/>
    <w:rsid w:val="00B21449"/>
    <w:rsid w:val="00B21553"/>
    <w:rsid w:val="00B216BB"/>
    <w:rsid w:val="00B25D77"/>
    <w:rsid w:val="00B261AA"/>
    <w:rsid w:val="00B27B83"/>
    <w:rsid w:val="00B32C6D"/>
    <w:rsid w:val="00B34A65"/>
    <w:rsid w:val="00B37361"/>
    <w:rsid w:val="00B4368A"/>
    <w:rsid w:val="00B46CF5"/>
    <w:rsid w:val="00B471EC"/>
    <w:rsid w:val="00B5119B"/>
    <w:rsid w:val="00B53318"/>
    <w:rsid w:val="00B565BB"/>
    <w:rsid w:val="00B57910"/>
    <w:rsid w:val="00B63F29"/>
    <w:rsid w:val="00B660CF"/>
    <w:rsid w:val="00B70A4F"/>
    <w:rsid w:val="00B71C63"/>
    <w:rsid w:val="00B736C9"/>
    <w:rsid w:val="00B7387D"/>
    <w:rsid w:val="00B7480E"/>
    <w:rsid w:val="00B7606B"/>
    <w:rsid w:val="00B77FBF"/>
    <w:rsid w:val="00B802C8"/>
    <w:rsid w:val="00B818FD"/>
    <w:rsid w:val="00B8263A"/>
    <w:rsid w:val="00B84C4C"/>
    <w:rsid w:val="00B855FB"/>
    <w:rsid w:val="00B86A28"/>
    <w:rsid w:val="00B86E02"/>
    <w:rsid w:val="00B918E2"/>
    <w:rsid w:val="00B93762"/>
    <w:rsid w:val="00B950CD"/>
    <w:rsid w:val="00B968A7"/>
    <w:rsid w:val="00BA2D81"/>
    <w:rsid w:val="00BA366D"/>
    <w:rsid w:val="00BB5346"/>
    <w:rsid w:val="00BB5742"/>
    <w:rsid w:val="00BC0739"/>
    <w:rsid w:val="00BC3F06"/>
    <w:rsid w:val="00BC5B06"/>
    <w:rsid w:val="00BC6472"/>
    <w:rsid w:val="00BC7C89"/>
    <w:rsid w:val="00BD00DD"/>
    <w:rsid w:val="00BD037B"/>
    <w:rsid w:val="00BD1815"/>
    <w:rsid w:val="00BD50DC"/>
    <w:rsid w:val="00BD589C"/>
    <w:rsid w:val="00BD6A9F"/>
    <w:rsid w:val="00BE3C8F"/>
    <w:rsid w:val="00BE6751"/>
    <w:rsid w:val="00BF08E0"/>
    <w:rsid w:val="00BF38CE"/>
    <w:rsid w:val="00BF5797"/>
    <w:rsid w:val="00BF5B12"/>
    <w:rsid w:val="00BF783B"/>
    <w:rsid w:val="00BF7BDA"/>
    <w:rsid w:val="00BF7CFC"/>
    <w:rsid w:val="00C00CE4"/>
    <w:rsid w:val="00C01B4D"/>
    <w:rsid w:val="00C0289C"/>
    <w:rsid w:val="00C02C08"/>
    <w:rsid w:val="00C131EE"/>
    <w:rsid w:val="00C14DD0"/>
    <w:rsid w:val="00C1675A"/>
    <w:rsid w:val="00C16C63"/>
    <w:rsid w:val="00C20C4B"/>
    <w:rsid w:val="00C21CC6"/>
    <w:rsid w:val="00C23718"/>
    <w:rsid w:val="00C23A53"/>
    <w:rsid w:val="00C260D0"/>
    <w:rsid w:val="00C2702F"/>
    <w:rsid w:val="00C27E5E"/>
    <w:rsid w:val="00C32B42"/>
    <w:rsid w:val="00C3575E"/>
    <w:rsid w:val="00C35B91"/>
    <w:rsid w:val="00C36B3B"/>
    <w:rsid w:val="00C40742"/>
    <w:rsid w:val="00C41657"/>
    <w:rsid w:val="00C41FBB"/>
    <w:rsid w:val="00C43C72"/>
    <w:rsid w:val="00C44BD9"/>
    <w:rsid w:val="00C45E97"/>
    <w:rsid w:val="00C464A0"/>
    <w:rsid w:val="00C46818"/>
    <w:rsid w:val="00C47372"/>
    <w:rsid w:val="00C517F1"/>
    <w:rsid w:val="00C521C9"/>
    <w:rsid w:val="00C54BE3"/>
    <w:rsid w:val="00C54D5D"/>
    <w:rsid w:val="00C62419"/>
    <w:rsid w:val="00C62F1F"/>
    <w:rsid w:val="00C633C1"/>
    <w:rsid w:val="00C64075"/>
    <w:rsid w:val="00C67C8B"/>
    <w:rsid w:val="00C703FD"/>
    <w:rsid w:val="00C70CFC"/>
    <w:rsid w:val="00C7192A"/>
    <w:rsid w:val="00C75BCD"/>
    <w:rsid w:val="00C7719D"/>
    <w:rsid w:val="00C774E0"/>
    <w:rsid w:val="00C77F8F"/>
    <w:rsid w:val="00C81C30"/>
    <w:rsid w:val="00C844A9"/>
    <w:rsid w:val="00C86981"/>
    <w:rsid w:val="00C907AA"/>
    <w:rsid w:val="00C93689"/>
    <w:rsid w:val="00C93D8A"/>
    <w:rsid w:val="00C94735"/>
    <w:rsid w:val="00C947C4"/>
    <w:rsid w:val="00C94CBA"/>
    <w:rsid w:val="00C95191"/>
    <w:rsid w:val="00C961FA"/>
    <w:rsid w:val="00C96BEF"/>
    <w:rsid w:val="00C96C12"/>
    <w:rsid w:val="00CA0DC6"/>
    <w:rsid w:val="00CA49EE"/>
    <w:rsid w:val="00CA664A"/>
    <w:rsid w:val="00CA79A3"/>
    <w:rsid w:val="00CA7CDC"/>
    <w:rsid w:val="00CB1517"/>
    <w:rsid w:val="00CB16FB"/>
    <w:rsid w:val="00CB4CD5"/>
    <w:rsid w:val="00CB5E44"/>
    <w:rsid w:val="00CC02E3"/>
    <w:rsid w:val="00CC067F"/>
    <w:rsid w:val="00CC086B"/>
    <w:rsid w:val="00CC1D6F"/>
    <w:rsid w:val="00CC2E37"/>
    <w:rsid w:val="00CC5DDA"/>
    <w:rsid w:val="00CC697D"/>
    <w:rsid w:val="00CD11FF"/>
    <w:rsid w:val="00CD4BE3"/>
    <w:rsid w:val="00CE32BC"/>
    <w:rsid w:val="00CE3BA5"/>
    <w:rsid w:val="00CE4A61"/>
    <w:rsid w:val="00CE538B"/>
    <w:rsid w:val="00CE7B33"/>
    <w:rsid w:val="00CF0DDF"/>
    <w:rsid w:val="00CF1CD3"/>
    <w:rsid w:val="00CF2428"/>
    <w:rsid w:val="00CF558E"/>
    <w:rsid w:val="00CF6123"/>
    <w:rsid w:val="00CF70BB"/>
    <w:rsid w:val="00D038E8"/>
    <w:rsid w:val="00D03E26"/>
    <w:rsid w:val="00D07AB5"/>
    <w:rsid w:val="00D14923"/>
    <w:rsid w:val="00D159EE"/>
    <w:rsid w:val="00D1617E"/>
    <w:rsid w:val="00D16E07"/>
    <w:rsid w:val="00D171B8"/>
    <w:rsid w:val="00D20B0A"/>
    <w:rsid w:val="00D217AD"/>
    <w:rsid w:val="00D23F6D"/>
    <w:rsid w:val="00D26BE2"/>
    <w:rsid w:val="00D30E2C"/>
    <w:rsid w:val="00D32D62"/>
    <w:rsid w:val="00D3544D"/>
    <w:rsid w:val="00D35D41"/>
    <w:rsid w:val="00D36833"/>
    <w:rsid w:val="00D374B9"/>
    <w:rsid w:val="00D41253"/>
    <w:rsid w:val="00D42F49"/>
    <w:rsid w:val="00D449D2"/>
    <w:rsid w:val="00D45B8B"/>
    <w:rsid w:val="00D50201"/>
    <w:rsid w:val="00D53CE4"/>
    <w:rsid w:val="00D55193"/>
    <w:rsid w:val="00D62D4A"/>
    <w:rsid w:val="00D631C7"/>
    <w:rsid w:val="00D650A0"/>
    <w:rsid w:val="00D6579B"/>
    <w:rsid w:val="00D66409"/>
    <w:rsid w:val="00D66CB9"/>
    <w:rsid w:val="00D67E4D"/>
    <w:rsid w:val="00D70528"/>
    <w:rsid w:val="00D71C6B"/>
    <w:rsid w:val="00D727EE"/>
    <w:rsid w:val="00D736A4"/>
    <w:rsid w:val="00D8094E"/>
    <w:rsid w:val="00D828EE"/>
    <w:rsid w:val="00D848EC"/>
    <w:rsid w:val="00D8744E"/>
    <w:rsid w:val="00D87DAA"/>
    <w:rsid w:val="00D90247"/>
    <w:rsid w:val="00D956BD"/>
    <w:rsid w:val="00DA02D5"/>
    <w:rsid w:val="00DA2CCD"/>
    <w:rsid w:val="00DA3C42"/>
    <w:rsid w:val="00DA3EE8"/>
    <w:rsid w:val="00DA7BD8"/>
    <w:rsid w:val="00DB148B"/>
    <w:rsid w:val="00DB2ADE"/>
    <w:rsid w:val="00DB2C36"/>
    <w:rsid w:val="00DB3E06"/>
    <w:rsid w:val="00DB4140"/>
    <w:rsid w:val="00DB6104"/>
    <w:rsid w:val="00DC6783"/>
    <w:rsid w:val="00DC6930"/>
    <w:rsid w:val="00DC69FF"/>
    <w:rsid w:val="00DD0CFA"/>
    <w:rsid w:val="00DD3389"/>
    <w:rsid w:val="00DD439D"/>
    <w:rsid w:val="00DD4D2C"/>
    <w:rsid w:val="00DE20B0"/>
    <w:rsid w:val="00DE31BA"/>
    <w:rsid w:val="00DE465A"/>
    <w:rsid w:val="00DE678B"/>
    <w:rsid w:val="00DF08C5"/>
    <w:rsid w:val="00DF269B"/>
    <w:rsid w:val="00DF52F1"/>
    <w:rsid w:val="00E00329"/>
    <w:rsid w:val="00E00A0B"/>
    <w:rsid w:val="00E07E41"/>
    <w:rsid w:val="00E14F06"/>
    <w:rsid w:val="00E1697E"/>
    <w:rsid w:val="00E24041"/>
    <w:rsid w:val="00E33AE6"/>
    <w:rsid w:val="00E34582"/>
    <w:rsid w:val="00E35126"/>
    <w:rsid w:val="00E36A75"/>
    <w:rsid w:val="00E40815"/>
    <w:rsid w:val="00E41CE5"/>
    <w:rsid w:val="00E41E07"/>
    <w:rsid w:val="00E43F5D"/>
    <w:rsid w:val="00E46BCB"/>
    <w:rsid w:val="00E47D8D"/>
    <w:rsid w:val="00E51E0A"/>
    <w:rsid w:val="00E54EAD"/>
    <w:rsid w:val="00E54F2E"/>
    <w:rsid w:val="00E5726F"/>
    <w:rsid w:val="00E60934"/>
    <w:rsid w:val="00E6220F"/>
    <w:rsid w:val="00E6228F"/>
    <w:rsid w:val="00E62548"/>
    <w:rsid w:val="00E62BC4"/>
    <w:rsid w:val="00E62DEA"/>
    <w:rsid w:val="00E63AF2"/>
    <w:rsid w:val="00E65127"/>
    <w:rsid w:val="00E70917"/>
    <w:rsid w:val="00E70D25"/>
    <w:rsid w:val="00E7362F"/>
    <w:rsid w:val="00E73CD6"/>
    <w:rsid w:val="00E7734E"/>
    <w:rsid w:val="00E835AD"/>
    <w:rsid w:val="00E83D3D"/>
    <w:rsid w:val="00E84CDC"/>
    <w:rsid w:val="00E85204"/>
    <w:rsid w:val="00E874D9"/>
    <w:rsid w:val="00E90E20"/>
    <w:rsid w:val="00E91460"/>
    <w:rsid w:val="00E92488"/>
    <w:rsid w:val="00E94429"/>
    <w:rsid w:val="00E95FAB"/>
    <w:rsid w:val="00EA2BE4"/>
    <w:rsid w:val="00EA380F"/>
    <w:rsid w:val="00EA4486"/>
    <w:rsid w:val="00EA4961"/>
    <w:rsid w:val="00EB014E"/>
    <w:rsid w:val="00EB6646"/>
    <w:rsid w:val="00EB76D5"/>
    <w:rsid w:val="00EC23DB"/>
    <w:rsid w:val="00ED07C2"/>
    <w:rsid w:val="00ED0B85"/>
    <w:rsid w:val="00ED100D"/>
    <w:rsid w:val="00ED59A3"/>
    <w:rsid w:val="00EE2B0B"/>
    <w:rsid w:val="00EE6FE6"/>
    <w:rsid w:val="00EE79D9"/>
    <w:rsid w:val="00EF11E9"/>
    <w:rsid w:val="00EF2474"/>
    <w:rsid w:val="00EF2B04"/>
    <w:rsid w:val="00EF3BF4"/>
    <w:rsid w:val="00EF4374"/>
    <w:rsid w:val="00EF5323"/>
    <w:rsid w:val="00EF76BD"/>
    <w:rsid w:val="00EF7788"/>
    <w:rsid w:val="00F000C7"/>
    <w:rsid w:val="00F013AE"/>
    <w:rsid w:val="00F01BDD"/>
    <w:rsid w:val="00F02D27"/>
    <w:rsid w:val="00F04638"/>
    <w:rsid w:val="00F1386F"/>
    <w:rsid w:val="00F159A8"/>
    <w:rsid w:val="00F159BF"/>
    <w:rsid w:val="00F16CE5"/>
    <w:rsid w:val="00F21F0B"/>
    <w:rsid w:val="00F25D90"/>
    <w:rsid w:val="00F2676D"/>
    <w:rsid w:val="00F279DB"/>
    <w:rsid w:val="00F302AF"/>
    <w:rsid w:val="00F30521"/>
    <w:rsid w:val="00F318AD"/>
    <w:rsid w:val="00F32D51"/>
    <w:rsid w:val="00F32FB8"/>
    <w:rsid w:val="00F35495"/>
    <w:rsid w:val="00F35CD6"/>
    <w:rsid w:val="00F37F34"/>
    <w:rsid w:val="00F42A59"/>
    <w:rsid w:val="00F43C34"/>
    <w:rsid w:val="00F44BFC"/>
    <w:rsid w:val="00F4638F"/>
    <w:rsid w:val="00F47AB8"/>
    <w:rsid w:val="00F504F8"/>
    <w:rsid w:val="00F512E1"/>
    <w:rsid w:val="00F51B24"/>
    <w:rsid w:val="00F533A2"/>
    <w:rsid w:val="00F53CFB"/>
    <w:rsid w:val="00F55B8C"/>
    <w:rsid w:val="00F56B4D"/>
    <w:rsid w:val="00F6089F"/>
    <w:rsid w:val="00F60D7D"/>
    <w:rsid w:val="00F6155A"/>
    <w:rsid w:val="00F63788"/>
    <w:rsid w:val="00F7170F"/>
    <w:rsid w:val="00F734C9"/>
    <w:rsid w:val="00F737C1"/>
    <w:rsid w:val="00F7414B"/>
    <w:rsid w:val="00F74F97"/>
    <w:rsid w:val="00F750BB"/>
    <w:rsid w:val="00F7708C"/>
    <w:rsid w:val="00F809E9"/>
    <w:rsid w:val="00F81A6E"/>
    <w:rsid w:val="00F8251C"/>
    <w:rsid w:val="00F85620"/>
    <w:rsid w:val="00F85F11"/>
    <w:rsid w:val="00F904A2"/>
    <w:rsid w:val="00F90738"/>
    <w:rsid w:val="00F9342C"/>
    <w:rsid w:val="00F93AD7"/>
    <w:rsid w:val="00F93C08"/>
    <w:rsid w:val="00F94D18"/>
    <w:rsid w:val="00F9787E"/>
    <w:rsid w:val="00FA01E2"/>
    <w:rsid w:val="00FA0828"/>
    <w:rsid w:val="00FA0EAD"/>
    <w:rsid w:val="00FA140F"/>
    <w:rsid w:val="00FA39ED"/>
    <w:rsid w:val="00FA65D1"/>
    <w:rsid w:val="00FB0BCD"/>
    <w:rsid w:val="00FB218E"/>
    <w:rsid w:val="00FB3D23"/>
    <w:rsid w:val="00FC0336"/>
    <w:rsid w:val="00FC179B"/>
    <w:rsid w:val="00FC3502"/>
    <w:rsid w:val="00FC3F2D"/>
    <w:rsid w:val="00FC422A"/>
    <w:rsid w:val="00FC4FF6"/>
    <w:rsid w:val="00FC52B8"/>
    <w:rsid w:val="00FC5FBF"/>
    <w:rsid w:val="00FC66D8"/>
    <w:rsid w:val="00FC6F72"/>
    <w:rsid w:val="00FD0A22"/>
    <w:rsid w:val="00FD1DDE"/>
    <w:rsid w:val="00FD42CE"/>
    <w:rsid w:val="00FD440E"/>
    <w:rsid w:val="00FD7771"/>
    <w:rsid w:val="00FE0561"/>
    <w:rsid w:val="00FE153D"/>
    <w:rsid w:val="00FE1C11"/>
    <w:rsid w:val="00FE2FB6"/>
    <w:rsid w:val="00FE3C56"/>
    <w:rsid w:val="00FE3F26"/>
    <w:rsid w:val="00FE613D"/>
    <w:rsid w:val="00FF0465"/>
    <w:rsid w:val="00FF3B5F"/>
    <w:rsid w:val="00FF4089"/>
    <w:rsid w:val="00FF4EE2"/>
    <w:rsid w:val="00FF631E"/>
    <w:rsid w:val="0E2DFD1E"/>
    <w:rsid w:val="141FB2CD"/>
    <w:rsid w:val="1C6C7C33"/>
    <w:rsid w:val="269209A1"/>
    <w:rsid w:val="29047524"/>
    <w:rsid w:val="2B427C08"/>
    <w:rsid w:val="2CAEBFE6"/>
    <w:rsid w:val="2E95CFBF"/>
    <w:rsid w:val="395A7A37"/>
    <w:rsid w:val="5251C461"/>
    <w:rsid w:val="5FCF5D5F"/>
    <w:rsid w:val="6BD80201"/>
    <w:rsid w:val="6D5A86B2"/>
    <w:rsid w:val="79A3FE11"/>
    <w:rsid w:val="7CB38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3D4D"/>
  <w15:docId w15:val="{D353B018-2E51-41E3-AF0D-8A6A67BC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70E2"/>
    <w:rPr>
      <w:sz w:val="24"/>
      <w:szCs w:val="24"/>
      <w:lang w:val="en-US" w:eastAsia="en-US"/>
    </w:rPr>
  </w:style>
  <w:style w:type="paragraph" w:styleId="Heading2">
    <w:name w:val="heading 2"/>
    <w:basedOn w:val="Normal"/>
    <w:next w:val="Normal"/>
    <w:link w:val="Heading2Char"/>
    <w:uiPriority w:val="9"/>
    <w:unhideWhenUsed/>
    <w:qFormat/>
    <w:rsid w:val="00541D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Header">
    <w:name w:val="header"/>
    <w:link w:val="HeaderChar"/>
    <w:uiPriority w:val="99"/>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styleId="BalloonText">
    <w:name w:val="Balloon Text"/>
    <w:basedOn w:val="Normal"/>
    <w:link w:val="BalloonTextChar"/>
    <w:uiPriority w:val="99"/>
    <w:semiHidden/>
    <w:unhideWhenUsed/>
    <w:rsid w:val="00072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CD"/>
    <w:rPr>
      <w:rFonts w:ascii="Segoe UI" w:hAnsi="Segoe UI" w:cs="Segoe UI"/>
      <w:sz w:val="18"/>
      <w:szCs w:val="18"/>
      <w:lang w:val="en-US" w:eastAsia="en-US"/>
    </w:rPr>
  </w:style>
  <w:style w:type="character" w:customStyle="1" w:styleId="HeaderChar">
    <w:name w:val="Header Char"/>
    <w:link w:val="Header"/>
    <w:uiPriority w:val="99"/>
    <w:rsid w:val="00D828EE"/>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9"/>
    <w:rsid w:val="00541DAB"/>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EC23DB"/>
    <w:rPr>
      <w:sz w:val="16"/>
      <w:szCs w:val="16"/>
    </w:rPr>
  </w:style>
  <w:style w:type="paragraph" w:styleId="CommentText">
    <w:name w:val="annotation text"/>
    <w:basedOn w:val="Normal"/>
    <w:link w:val="CommentTextChar"/>
    <w:uiPriority w:val="99"/>
    <w:unhideWhenUsed/>
    <w:rsid w:val="00EC23DB"/>
    <w:rPr>
      <w:sz w:val="20"/>
      <w:szCs w:val="20"/>
    </w:rPr>
  </w:style>
  <w:style w:type="character" w:customStyle="1" w:styleId="CommentTextChar">
    <w:name w:val="Comment Text Char"/>
    <w:basedOn w:val="DefaultParagraphFont"/>
    <w:link w:val="CommentText"/>
    <w:uiPriority w:val="99"/>
    <w:rsid w:val="00EC23DB"/>
    <w:rPr>
      <w:lang w:val="en-US" w:eastAsia="en-US"/>
    </w:rPr>
  </w:style>
  <w:style w:type="paragraph" w:styleId="CommentSubject">
    <w:name w:val="annotation subject"/>
    <w:basedOn w:val="CommentText"/>
    <w:next w:val="CommentText"/>
    <w:link w:val="CommentSubjectChar"/>
    <w:uiPriority w:val="99"/>
    <w:semiHidden/>
    <w:unhideWhenUsed/>
    <w:rsid w:val="00EC23DB"/>
    <w:rPr>
      <w:b/>
      <w:bCs/>
    </w:rPr>
  </w:style>
  <w:style w:type="character" w:customStyle="1" w:styleId="CommentSubjectChar">
    <w:name w:val="Comment Subject Char"/>
    <w:basedOn w:val="CommentTextChar"/>
    <w:link w:val="CommentSubject"/>
    <w:uiPriority w:val="99"/>
    <w:semiHidden/>
    <w:rsid w:val="00EC23DB"/>
    <w:rPr>
      <w:b/>
      <w:bCs/>
      <w:lang w:val="en-US" w:eastAsia="en-US"/>
    </w:rPr>
  </w:style>
  <w:style w:type="table" w:styleId="TableGrid">
    <w:name w:val="Table Grid"/>
    <w:basedOn w:val="TableNormal"/>
    <w:uiPriority w:val="59"/>
    <w:rsid w:val="00AA50B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674"/>
    <w:rPr>
      <w:color w:val="605E5C"/>
      <w:shd w:val="clear" w:color="auto" w:fill="E1DFDD"/>
    </w:rPr>
  </w:style>
  <w:style w:type="paragraph" w:styleId="FootnoteText">
    <w:name w:val="footnote text"/>
    <w:basedOn w:val="Normal"/>
    <w:link w:val="FootnoteTextChar"/>
    <w:uiPriority w:val="99"/>
    <w:semiHidden/>
    <w:unhideWhenUsed/>
    <w:rsid w:val="008250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8250E0"/>
    <w:rPr>
      <w:rFonts w:ascii="Calibri" w:eastAsia="Calibri" w:hAnsi="Calibri"/>
      <w:bdr w:val="none" w:sz="0" w:space="0" w:color="auto"/>
      <w:lang w:eastAsia="en-US"/>
    </w:rPr>
  </w:style>
  <w:style w:type="character" w:styleId="FootnoteReference">
    <w:name w:val="footnote reference"/>
    <w:semiHidden/>
    <w:unhideWhenUsed/>
    <w:rsid w:val="008250E0"/>
    <w:rPr>
      <w:vertAlign w:val="superscript"/>
    </w:rPr>
  </w:style>
  <w:style w:type="table" w:customStyle="1" w:styleId="TableGrid1">
    <w:name w:val="Table Grid1"/>
    <w:basedOn w:val="TableNormal"/>
    <w:next w:val="TableGrid"/>
    <w:uiPriority w:val="39"/>
    <w:rsid w:val="008250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449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D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076">
      <w:bodyDiv w:val="1"/>
      <w:marLeft w:val="0"/>
      <w:marRight w:val="0"/>
      <w:marTop w:val="0"/>
      <w:marBottom w:val="0"/>
      <w:divBdr>
        <w:top w:val="none" w:sz="0" w:space="0" w:color="auto"/>
        <w:left w:val="none" w:sz="0" w:space="0" w:color="auto"/>
        <w:bottom w:val="none" w:sz="0" w:space="0" w:color="auto"/>
        <w:right w:val="none" w:sz="0" w:space="0" w:color="auto"/>
      </w:divBdr>
    </w:div>
    <w:div w:id="534539770">
      <w:bodyDiv w:val="1"/>
      <w:marLeft w:val="0"/>
      <w:marRight w:val="0"/>
      <w:marTop w:val="0"/>
      <w:marBottom w:val="0"/>
      <w:divBdr>
        <w:top w:val="none" w:sz="0" w:space="0" w:color="auto"/>
        <w:left w:val="none" w:sz="0" w:space="0" w:color="auto"/>
        <w:bottom w:val="none" w:sz="0" w:space="0" w:color="auto"/>
        <w:right w:val="none" w:sz="0" w:space="0" w:color="auto"/>
      </w:divBdr>
    </w:div>
    <w:div w:id="961303124">
      <w:bodyDiv w:val="1"/>
      <w:marLeft w:val="0"/>
      <w:marRight w:val="0"/>
      <w:marTop w:val="0"/>
      <w:marBottom w:val="0"/>
      <w:divBdr>
        <w:top w:val="none" w:sz="0" w:space="0" w:color="auto"/>
        <w:left w:val="none" w:sz="0" w:space="0" w:color="auto"/>
        <w:bottom w:val="none" w:sz="0" w:space="0" w:color="auto"/>
        <w:right w:val="none" w:sz="0" w:space="0" w:color="auto"/>
      </w:divBdr>
    </w:div>
    <w:div w:id="1066756618">
      <w:bodyDiv w:val="1"/>
      <w:marLeft w:val="0"/>
      <w:marRight w:val="0"/>
      <w:marTop w:val="0"/>
      <w:marBottom w:val="0"/>
      <w:divBdr>
        <w:top w:val="none" w:sz="0" w:space="0" w:color="auto"/>
        <w:left w:val="none" w:sz="0" w:space="0" w:color="auto"/>
        <w:bottom w:val="none" w:sz="0" w:space="0" w:color="auto"/>
        <w:right w:val="none" w:sz="0" w:space="0" w:color="auto"/>
      </w:divBdr>
    </w:div>
    <w:div w:id="1111128263">
      <w:bodyDiv w:val="1"/>
      <w:marLeft w:val="0"/>
      <w:marRight w:val="0"/>
      <w:marTop w:val="0"/>
      <w:marBottom w:val="0"/>
      <w:divBdr>
        <w:top w:val="none" w:sz="0" w:space="0" w:color="auto"/>
        <w:left w:val="none" w:sz="0" w:space="0" w:color="auto"/>
        <w:bottom w:val="none" w:sz="0" w:space="0" w:color="auto"/>
        <w:right w:val="none" w:sz="0" w:space="0" w:color="auto"/>
      </w:divBdr>
    </w:div>
    <w:div w:id="1251428852">
      <w:bodyDiv w:val="1"/>
      <w:marLeft w:val="0"/>
      <w:marRight w:val="0"/>
      <w:marTop w:val="0"/>
      <w:marBottom w:val="0"/>
      <w:divBdr>
        <w:top w:val="none" w:sz="0" w:space="0" w:color="auto"/>
        <w:left w:val="none" w:sz="0" w:space="0" w:color="auto"/>
        <w:bottom w:val="none" w:sz="0" w:space="0" w:color="auto"/>
        <w:right w:val="none" w:sz="0" w:space="0" w:color="auto"/>
      </w:divBdr>
    </w:div>
    <w:div w:id="1339892498">
      <w:bodyDiv w:val="1"/>
      <w:marLeft w:val="0"/>
      <w:marRight w:val="0"/>
      <w:marTop w:val="0"/>
      <w:marBottom w:val="0"/>
      <w:divBdr>
        <w:top w:val="none" w:sz="0" w:space="0" w:color="auto"/>
        <w:left w:val="none" w:sz="0" w:space="0" w:color="auto"/>
        <w:bottom w:val="none" w:sz="0" w:space="0" w:color="auto"/>
        <w:right w:val="none" w:sz="0" w:space="0" w:color="auto"/>
      </w:divBdr>
    </w:div>
    <w:div w:id="1370455580">
      <w:bodyDiv w:val="1"/>
      <w:marLeft w:val="0"/>
      <w:marRight w:val="0"/>
      <w:marTop w:val="0"/>
      <w:marBottom w:val="0"/>
      <w:divBdr>
        <w:top w:val="none" w:sz="0" w:space="0" w:color="auto"/>
        <w:left w:val="none" w:sz="0" w:space="0" w:color="auto"/>
        <w:bottom w:val="none" w:sz="0" w:space="0" w:color="auto"/>
        <w:right w:val="none" w:sz="0" w:space="0" w:color="auto"/>
      </w:divBdr>
      <w:divsChild>
        <w:div w:id="1062295228">
          <w:marLeft w:val="0"/>
          <w:marRight w:val="0"/>
          <w:marTop w:val="0"/>
          <w:marBottom w:val="0"/>
          <w:divBdr>
            <w:top w:val="none" w:sz="0" w:space="0" w:color="auto"/>
            <w:left w:val="none" w:sz="0" w:space="0" w:color="auto"/>
            <w:bottom w:val="none" w:sz="0" w:space="0" w:color="auto"/>
            <w:right w:val="none" w:sz="0" w:space="0" w:color="auto"/>
          </w:divBdr>
        </w:div>
        <w:div w:id="465591124">
          <w:marLeft w:val="0"/>
          <w:marRight w:val="0"/>
          <w:marTop w:val="0"/>
          <w:marBottom w:val="0"/>
          <w:divBdr>
            <w:top w:val="none" w:sz="0" w:space="0" w:color="auto"/>
            <w:left w:val="none" w:sz="0" w:space="0" w:color="auto"/>
            <w:bottom w:val="none" w:sz="0" w:space="0" w:color="auto"/>
            <w:right w:val="none" w:sz="0" w:space="0" w:color="auto"/>
          </w:divBdr>
        </w:div>
      </w:divsChild>
    </w:div>
    <w:div w:id="1996034854">
      <w:bodyDiv w:val="1"/>
      <w:marLeft w:val="0"/>
      <w:marRight w:val="0"/>
      <w:marTop w:val="0"/>
      <w:marBottom w:val="0"/>
      <w:divBdr>
        <w:top w:val="none" w:sz="0" w:space="0" w:color="auto"/>
        <w:left w:val="none" w:sz="0" w:space="0" w:color="auto"/>
        <w:bottom w:val="none" w:sz="0" w:space="0" w:color="auto"/>
        <w:right w:val="none" w:sz="0" w:space="0" w:color="auto"/>
      </w:divBdr>
    </w:div>
    <w:div w:id="204131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ystolife.inf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ld.org.uk/who-we-ar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code.statisticsauthorit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scot/resource/doc/1095/0001661.pdf" TargetMode="External"/><Relationship Id="rId5" Type="http://schemas.openxmlformats.org/officeDocument/2006/relationships/numbering" Target="numbering.xml"/><Relationship Id="rId15" Type="http://schemas.openxmlformats.org/officeDocument/2006/relationships/hyperlink" Target="https://gdpr-info.eu/art-89-gdp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learning-intellectual-disability-autism-towards-transformation/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CDA7060018E418815D74BFC9290C2" ma:contentTypeVersion="12" ma:contentTypeDescription="Create a new document." ma:contentTypeScope="" ma:versionID="0368181386ad1bd20210e5aad02ddf7d">
  <xsd:schema xmlns:xsd="http://www.w3.org/2001/XMLSchema" xmlns:xs="http://www.w3.org/2001/XMLSchema" xmlns:p="http://schemas.microsoft.com/office/2006/metadata/properties" xmlns:ns2="ad034978-1eca-4cc4-bd0b-98974abacb12" xmlns:ns3="56d70a5c-af2d-40b0-9f55-ced450c3d311" targetNamespace="http://schemas.microsoft.com/office/2006/metadata/properties" ma:root="true" ma:fieldsID="b8a6ae30325fb08e5d27529b5d2bbfd9" ns2:_="" ns3:_="">
    <xsd:import namespace="ad034978-1eca-4cc4-bd0b-98974abacb12"/>
    <xsd:import namespace="56d70a5c-af2d-40b0-9f55-ced450c3d3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70a5c-af2d-40b0-9f55-ced450c3d3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7FA7-31E1-4B6A-A97E-A391D3D9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4978-1eca-4cc4-bd0b-98974abacb12"/>
    <ds:schemaRef ds:uri="56d70a5c-af2d-40b0-9f55-ced450c3d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16FDB-ACFE-459B-BEF6-CE03B1312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452EB-4E80-4A94-A6BC-C2C586505F7C}">
  <ds:schemaRefs>
    <ds:schemaRef ds:uri="http://schemas.microsoft.com/sharepoint/v3/contenttype/forms"/>
  </ds:schemaRefs>
</ds:datastoreItem>
</file>

<file path=customXml/itemProps4.xml><?xml version="1.0" encoding="utf-8"?>
<ds:datastoreItem xmlns:ds="http://schemas.openxmlformats.org/officeDocument/2006/customXml" ds:itemID="{5C23CE2A-170C-40BE-A000-54EB1E3B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SCLD</Company>
  <LinksUpToDate>false</LinksUpToDate>
  <CharactersWithSpaces>16867</CharactersWithSpaces>
  <SharedDoc>false</SharedDoc>
  <HLinks>
    <vt:vector size="36" baseType="variant">
      <vt:variant>
        <vt:i4>5636127</vt:i4>
      </vt:variant>
      <vt:variant>
        <vt:i4>15</vt:i4>
      </vt:variant>
      <vt:variant>
        <vt:i4>0</vt:i4>
      </vt:variant>
      <vt:variant>
        <vt:i4>5</vt:i4>
      </vt:variant>
      <vt:variant>
        <vt:lpwstr>https://code.statisticsauthority.gov.uk/</vt:lpwstr>
      </vt:variant>
      <vt:variant>
        <vt:lpwstr/>
      </vt:variant>
      <vt:variant>
        <vt:i4>4522048</vt:i4>
      </vt:variant>
      <vt:variant>
        <vt:i4>12</vt:i4>
      </vt:variant>
      <vt:variant>
        <vt:i4>0</vt:i4>
      </vt:variant>
      <vt:variant>
        <vt:i4>5</vt:i4>
      </vt:variant>
      <vt:variant>
        <vt:lpwstr>https://gdpr-info.eu/art-89-gdpr/</vt:lpwstr>
      </vt:variant>
      <vt:variant>
        <vt:lpwstr/>
      </vt:variant>
      <vt:variant>
        <vt:i4>8192037</vt:i4>
      </vt:variant>
      <vt:variant>
        <vt:i4>9</vt:i4>
      </vt:variant>
      <vt:variant>
        <vt:i4>0</vt:i4>
      </vt:variant>
      <vt:variant>
        <vt:i4>5</vt:i4>
      </vt:variant>
      <vt:variant>
        <vt:lpwstr>https://www.gov.scot/publications/learning-intellectual-disability-autism-towards-transformation/documents/</vt:lpwstr>
      </vt:variant>
      <vt:variant>
        <vt:lpwstr/>
      </vt:variant>
      <vt:variant>
        <vt:i4>4456451</vt:i4>
      </vt:variant>
      <vt:variant>
        <vt:i4>6</vt:i4>
      </vt:variant>
      <vt:variant>
        <vt:i4>0</vt:i4>
      </vt:variant>
      <vt:variant>
        <vt:i4>5</vt:i4>
      </vt:variant>
      <vt:variant>
        <vt:lpwstr>https://keystolife.info/</vt:lpwstr>
      </vt:variant>
      <vt:variant>
        <vt:lpwstr/>
      </vt:variant>
      <vt:variant>
        <vt:i4>3735670</vt:i4>
      </vt:variant>
      <vt:variant>
        <vt:i4>3</vt:i4>
      </vt:variant>
      <vt:variant>
        <vt:i4>0</vt:i4>
      </vt:variant>
      <vt:variant>
        <vt:i4>5</vt:i4>
      </vt:variant>
      <vt:variant>
        <vt:lpwstr>https://www.scld.org.uk/who-we-are/</vt:lpwstr>
      </vt:variant>
      <vt:variant>
        <vt:lpwstr/>
      </vt:variant>
      <vt:variant>
        <vt:i4>3538994</vt:i4>
      </vt:variant>
      <vt:variant>
        <vt:i4>0</vt:i4>
      </vt:variant>
      <vt:variant>
        <vt:i4>0</vt:i4>
      </vt:variant>
      <vt:variant>
        <vt:i4>5</vt:i4>
      </vt:variant>
      <vt:variant>
        <vt:lpwstr>https://www2.gov.scot/resource/doc/1095/0001661.pdf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McWilliams</dc:creator>
  <cp:keywords/>
  <cp:lastModifiedBy>Elizabeth Clement</cp:lastModifiedBy>
  <cp:revision>2</cp:revision>
  <cp:lastPrinted>2022-06-01T08:17:00Z</cp:lastPrinted>
  <dcterms:created xsi:type="dcterms:W3CDTF">2022-06-10T09:29:00Z</dcterms:created>
  <dcterms:modified xsi:type="dcterms:W3CDTF">2022-06-10T09:29:00Z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0x01010024BCDA7060018E418815D74BFC9290C2</vt:lpwstr>
  </property>
</Properties>
</file>