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B2A0" w14:textId="77777777" w:rsidR="00E83EF3" w:rsidRDefault="00E83EF3" w:rsidP="00E83EF3">
      <w:pPr>
        <w:pStyle w:val="BodyText1"/>
        <w:spacing w:line="276" w:lineRule="auto"/>
        <w:jc w:val="center"/>
        <w:rPr>
          <w:rFonts w:cstheme="minorHAnsi"/>
          <w:b/>
          <w:sz w:val="32"/>
          <w:szCs w:val="32"/>
        </w:rPr>
      </w:pPr>
    </w:p>
    <w:p w14:paraId="32F94276" w14:textId="386658F8" w:rsidR="00D673F5" w:rsidRDefault="00680EDF" w:rsidP="00E83EF3">
      <w:pPr>
        <w:pStyle w:val="BodyText1"/>
        <w:spacing w:line="276" w:lineRule="auto"/>
        <w:jc w:val="center"/>
        <w:rPr>
          <w:rFonts w:cstheme="minorHAnsi"/>
          <w:b/>
          <w:sz w:val="32"/>
          <w:szCs w:val="32"/>
        </w:rPr>
      </w:pPr>
      <w:r>
        <w:rPr>
          <w:rFonts w:cstheme="minorHAnsi"/>
          <w:b/>
          <w:sz w:val="32"/>
          <w:szCs w:val="32"/>
        </w:rPr>
        <w:t>Health and Social Care Data</w:t>
      </w:r>
    </w:p>
    <w:p w14:paraId="3095EEA7" w14:textId="7DB22B1E" w:rsidR="009B087D" w:rsidRDefault="009B087D" w:rsidP="00E83EF3">
      <w:pPr>
        <w:pStyle w:val="BodyText1"/>
        <w:spacing w:line="276" w:lineRule="auto"/>
        <w:jc w:val="center"/>
        <w:rPr>
          <w:rFonts w:cstheme="minorHAnsi"/>
          <w:b/>
          <w:sz w:val="32"/>
          <w:szCs w:val="32"/>
        </w:rPr>
      </w:pPr>
    </w:p>
    <w:p w14:paraId="372D1D47" w14:textId="77777777" w:rsidR="009B087D" w:rsidRDefault="009B087D" w:rsidP="00E83EF3">
      <w:pPr>
        <w:pStyle w:val="BodyText1"/>
        <w:spacing w:line="276" w:lineRule="auto"/>
        <w:jc w:val="center"/>
        <w:rPr>
          <w:rFonts w:cstheme="minorHAnsi"/>
          <w:b/>
          <w:sz w:val="32"/>
          <w:szCs w:val="32"/>
        </w:rPr>
      </w:pPr>
    </w:p>
    <w:p w14:paraId="7B1F4F02" w14:textId="509506A8" w:rsidR="00E83EF3" w:rsidRDefault="00E83EF3" w:rsidP="00E83EF3">
      <w:pPr>
        <w:pStyle w:val="BodyText1"/>
        <w:spacing w:line="276" w:lineRule="auto"/>
        <w:jc w:val="center"/>
        <w:rPr>
          <w:rFonts w:cstheme="minorHAnsi"/>
          <w:b/>
          <w:sz w:val="32"/>
          <w:szCs w:val="32"/>
        </w:rPr>
      </w:pPr>
      <w:r w:rsidRPr="002F0C71">
        <w:rPr>
          <w:rFonts w:cstheme="minorHAnsi"/>
          <w:b/>
          <w:sz w:val="32"/>
          <w:szCs w:val="32"/>
        </w:rPr>
        <w:t>DATA SHARING AGREEMENT</w:t>
      </w:r>
    </w:p>
    <w:p w14:paraId="002D3D91" w14:textId="6E0CB315" w:rsidR="002B7ABE" w:rsidRDefault="00A72390" w:rsidP="00E83EF3">
      <w:pPr>
        <w:pStyle w:val="BodyText1"/>
        <w:spacing w:line="276" w:lineRule="auto"/>
        <w:jc w:val="center"/>
        <w:rPr>
          <w:rFonts w:cstheme="minorHAnsi"/>
          <w:b/>
          <w:color w:val="auto"/>
          <w:szCs w:val="32"/>
        </w:rPr>
      </w:pPr>
      <w:r>
        <w:rPr>
          <w:rFonts w:cstheme="minorHAnsi"/>
          <w:b/>
          <w:color w:val="auto"/>
          <w:szCs w:val="32"/>
        </w:rPr>
        <w:t>Final</w:t>
      </w:r>
      <w:r w:rsidR="002B7ABE" w:rsidRPr="009533FF">
        <w:rPr>
          <w:rFonts w:cstheme="minorHAnsi"/>
          <w:b/>
          <w:color w:val="auto"/>
          <w:szCs w:val="32"/>
        </w:rPr>
        <w:t xml:space="preserve"> V</w:t>
      </w:r>
      <w:r>
        <w:rPr>
          <w:rFonts w:cstheme="minorHAnsi"/>
          <w:b/>
          <w:color w:val="auto"/>
          <w:szCs w:val="32"/>
        </w:rPr>
        <w:t>1.0</w:t>
      </w:r>
    </w:p>
    <w:p w14:paraId="783F2722" w14:textId="68F365E9" w:rsidR="00A72390" w:rsidRPr="009533FF" w:rsidRDefault="00A72390" w:rsidP="00E83EF3">
      <w:pPr>
        <w:pStyle w:val="BodyText1"/>
        <w:spacing w:line="276" w:lineRule="auto"/>
        <w:jc w:val="center"/>
        <w:rPr>
          <w:rFonts w:cstheme="minorHAnsi"/>
          <w:b/>
          <w:color w:val="auto"/>
          <w:szCs w:val="32"/>
        </w:rPr>
      </w:pPr>
      <w:r>
        <w:rPr>
          <w:rFonts w:cstheme="minorHAnsi"/>
          <w:b/>
          <w:color w:val="auto"/>
          <w:szCs w:val="32"/>
        </w:rPr>
        <w:t>DP20210393</w:t>
      </w:r>
    </w:p>
    <w:p w14:paraId="7B2707CB" w14:textId="77777777" w:rsidR="00E83EF3" w:rsidRDefault="00E83EF3" w:rsidP="00E83EF3">
      <w:pPr>
        <w:pStyle w:val="BodyText1"/>
        <w:spacing w:line="276" w:lineRule="auto"/>
        <w:jc w:val="center"/>
        <w:rPr>
          <w:rFonts w:cstheme="minorHAnsi"/>
        </w:rPr>
      </w:pPr>
    </w:p>
    <w:p w14:paraId="31D9D47E" w14:textId="77777777" w:rsidR="009B087D" w:rsidRDefault="009B087D" w:rsidP="00E83EF3">
      <w:pPr>
        <w:pStyle w:val="BodyText1"/>
        <w:spacing w:line="276" w:lineRule="auto"/>
        <w:jc w:val="center"/>
        <w:rPr>
          <w:rFonts w:cstheme="minorHAnsi"/>
          <w:sz w:val="22"/>
        </w:rPr>
      </w:pPr>
    </w:p>
    <w:p w14:paraId="2362F18E" w14:textId="58C8FE8A" w:rsidR="00E83EF3" w:rsidRDefault="00E83EF3" w:rsidP="00E83EF3">
      <w:pPr>
        <w:pStyle w:val="BodyText1"/>
        <w:spacing w:line="276" w:lineRule="auto"/>
        <w:jc w:val="center"/>
        <w:rPr>
          <w:rFonts w:cstheme="minorHAnsi"/>
          <w:sz w:val="22"/>
        </w:rPr>
      </w:pPr>
      <w:r>
        <w:rPr>
          <w:rFonts w:cstheme="minorHAnsi"/>
          <w:sz w:val="22"/>
        </w:rPr>
        <w:t>Between</w:t>
      </w:r>
    </w:p>
    <w:p w14:paraId="2423F7AF" w14:textId="5F5A7BD6" w:rsidR="009B087D" w:rsidRDefault="002417FA" w:rsidP="00115FAB">
      <w:pPr>
        <w:pStyle w:val="BodyText1"/>
        <w:spacing w:line="276" w:lineRule="auto"/>
        <w:jc w:val="center"/>
        <w:rPr>
          <w:rFonts w:cstheme="minorHAnsi"/>
          <w:sz w:val="22"/>
        </w:rPr>
      </w:pPr>
      <w:r>
        <w:rPr>
          <w:noProof/>
          <w:lang w:eastAsia="en-GB"/>
        </w:rPr>
        <w:drawing>
          <wp:inline distT="0" distB="0" distL="0" distR="0" wp14:anchorId="5D857368" wp14:editId="63A935CB">
            <wp:extent cx="2819400" cy="1135380"/>
            <wp:effectExtent l="19050" t="0" r="0" b="0"/>
            <wp:docPr id="3" name="Picture 3" descr="cid:image001.png@01D64EDF.A5DF3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4EDF.A5DF32B0"/>
                    <pic:cNvPicPr>
                      <a:picLocks noChangeAspect="1" noChangeArrowheads="1"/>
                    </pic:cNvPicPr>
                  </pic:nvPicPr>
                  <pic:blipFill>
                    <a:blip r:embed="rId8" r:link="rId9" cstate="print"/>
                    <a:srcRect/>
                    <a:stretch>
                      <a:fillRect/>
                    </a:stretch>
                  </pic:blipFill>
                  <pic:spPr bwMode="auto">
                    <a:xfrm>
                      <a:off x="0" y="0"/>
                      <a:ext cx="2819400" cy="1135380"/>
                    </a:xfrm>
                    <a:prstGeom prst="rect">
                      <a:avLst/>
                    </a:prstGeom>
                    <a:noFill/>
                    <a:ln w="9525">
                      <a:noFill/>
                      <a:miter lim="800000"/>
                      <a:headEnd/>
                      <a:tailEnd/>
                    </a:ln>
                  </pic:spPr>
                </pic:pic>
              </a:graphicData>
            </a:graphic>
          </wp:inline>
        </w:drawing>
      </w:r>
    </w:p>
    <w:p w14:paraId="6905A366" w14:textId="77777777" w:rsidR="009E6DAD" w:rsidRDefault="00E83EF3" w:rsidP="002417FA">
      <w:pPr>
        <w:pStyle w:val="BodyText1"/>
        <w:spacing w:line="276" w:lineRule="auto"/>
        <w:jc w:val="center"/>
        <w:rPr>
          <w:rFonts w:cstheme="minorHAnsi"/>
          <w:sz w:val="22"/>
        </w:rPr>
      </w:pPr>
      <w:r w:rsidRPr="000F7801">
        <w:rPr>
          <w:rFonts w:cstheme="minorHAnsi"/>
          <w:sz w:val="22"/>
        </w:rPr>
        <w:t>a national</w:t>
      </w:r>
      <w:r w:rsidR="00B44A67">
        <w:rPr>
          <w:rFonts w:cstheme="minorHAnsi"/>
          <w:sz w:val="22"/>
        </w:rPr>
        <w:t xml:space="preserve"> </w:t>
      </w:r>
      <w:r w:rsidR="00B44A67" w:rsidRPr="00C425C5">
        <w:rPr>
          <w:rFonts w:cs="Arial"/>
          <w:sz w:val="22"/>
        </w:rPr>
        <w:t>body</w:t>
      </w:r>
      <w:r w:rsidR="00C425C5" w:rsidRPr="00C425C5">
        <w:rPr>
          <w:rFonts w:cs="Arial"/>
          <w:sz w:val="22"/>
        </w:rPr>
        <w:t xml:space="preserve"> </w:t>
      </w:r>
      <w:r w:rsidR="00C425C5" w:rsidRPr="00C425C5">
        <w:rPr>
          <w:rFonts w:cs="Arial"/>
          <w:color w:val="242424"/>
          <w:sz w:val="22"/>
          <w:shd w:val="clear" w:color="auto" w:fill="FFFFFF"/>
        </w:rPr>
        <w:t>created under section 2 of the </w:t>
      </w:r>
      <w:hyperlink r:id="rId10" w:tgtFrame="_blank" w:tooltip="https://www.legislation.gov.uk/ukpga/1978/29/contents" w:history="1">
        <w:r w:rsidR="00C425C5" w:rsidRPr="00C425C5">
          <w:rPr>
            <w:rFonts w:cs="Arial"/>
            <w:color w:val="6264A7"/>
            <w:sz w:val="22"/>
            <w:u w:val="single"/>
          </w:rPr>
          <w:t>National Health Service (Scotland) Act 1978</w:t>
        </w:r>
      </w:hyperlink>
      <w:r w:rsidR="00C425C5" w:rsidRPr="00C425C5">
        <w:rPr>
          <w:rFonts w:cs="Arial"/>
          <w:b/>
          <w:sz w:val="22"/>
        </w:rPr>
        <w:t>,</w:t>
      </w:r>
      <w:r w:rsidR="00C425C5" w:rsidRPr="00C425C5">
        <w:rPr>
          <w:rFonts w:cstheme="minorHAnsi"/>
          <w:b/>
        </w:rPr>
        <w:t xml:space="preserve"> </w:t>
      </w:r>
      <w:r w:rsidRPr="000F7801">
        <w:rPr>
          <w:rFonts w:cstheme="minorHAnsi"/>
          <w:sz w:val="22"/>
        </w:rPr>
        <w:t xml:space="preserve">having their Head Office at </w:t>
      </w:r>
      <w:proofErr w:type="spellStart"/>
      <w:r w:rsidRPr="000F7801">
        <w:rPr>
          <w:rFonts w:cstheme="minorHAnsi"/>
          <w:sz w:val="22"/>
        </w:rPr>
        <w:t>Gyle</w:t>
      </w:r>
      <w:proofErr w:type="spellEnd"/>
      <w:r w:rsidRPr="000F7801">
        <w:rPr>
          <w:rFonts w:cstheme="minorHAnsi"/>
          <w:sz w:val="22"/>
        </w:rPr>
        <w:t xml:space="preserve"> Square, 1 South </w:t>
      </w:r>
      <w:proofErr w:type="spellStart"/>
      <w:r w:rsidRPr="000F7801">
        <w:rPr>
          <w:rFonts w:cstheme="minorHAnsi"/>
          <w:sz w:val="22"/>
        </w:rPr>
        <w:t>Gyle</w:t>
      </w:r>
      <w:proofErr w:type="spellEnd"/>
      <w:r w:rsidRPr="000F7801">
        <w:rPr>
          <w:rFonts w:cstheme="minorHAnsi"/>
          <w:sz w:val="22"/>
        </w:rPr>
        <w:t xml:space="preserve"> Crescent, Edinburgh, EH12 9EB</w:t>
      </w:r>
    </w:p>
    <w:p w14:paraId="4722C1A3" w14:textId="1BEE7294" w:rsidR="00E83EF3" w:rsidRDefault="00E83EF3" w:rsidP="002417FA">
      <w:pPr>
        <w:pStyle w:val="BodyText1"/>
        <w:spacing w:line="276" w:lineRule="auto"/>
        <w:jc w:val="center"/>
        <w:rPr>
          <w:rFonts w:cstheme="minorHAnsi"/>
          <w:sz w:val="22"/>
        </w:rPr>
      </w:pPr>
      <w:r>
        <w:rPr>
          <w:rFonts w:cstheme="minorHAnsi"/>
          <w:b/>
          <w:sz w:val="22"/>
        </w:rPr>
        <w:t xml:space="preserve"> </w:t>
      </w:r>
      <w:r w:rsidR="009E6DAD">
        <w:rPr>
          <w:rFonts w:cstheme="minorHAnsi"/>
          <w:b/>
          <w:sz w:val="22"/>
        </w:rPr>
        <w:t>‘Disclosing Party’</w:t>
      </w:r>
    </w:p>
    <w:p w14:paraId="1B6B6DB9" w14:textId="79CF360D" w:rsidR="00E83EF3" w:rsidRDefault="00E83EF3" w:rsidP="00E83EF3">
      <w:pPr>
        <w:pStyle w:val="BodyText1"/>
        <w:spacing w:line="276" w:lineRule="auto"/>
        <w:jc w:val="center"/>
        <w:rPr>
          <w:rFonts w:cstheme="minorHAnsi"/>
        </w:rPr>
      </w:pPr>
    </w:p>
    <w:p w14:paraId="1D59969F" w14:textId="2D4DA4C6" w:rsidR="002417FA" w:rsidRDefault="002417FA" w:rsidP="00E83EF3">
      <w:pPr>
        <w:pStyle w:val="BodyText1"/>
        <w:spacing w:line="276" w:lineRule="auto"/>
        <w:jc w:val="center"/>
        <w:rPr>
          <w:rFonts w:cstheme="minorHAnsi"/>
        </w:rPr>
      </w:pPr>
      <w:r>
        <w:rPr>
          <w:rFonts w:cstheme="minorHAnsi"/>
        </w:rPr>
        <w:t>and</w:t>
      </w:r>
    </w:p>
    <w:p w14:paraId="16B70637" w14:textId="06762DFF" w:rsidR="00115FAB" w:rsidRDefault="00115FAB" w:rsidP="00E83EF3">
      <w:pPr>
        <w:pStyle w:val="BodyText1"/>
        <w:spacing w:line="276" w:lineRule="auto"/>
        <w:jc w:val="center"/>
        <w:rPr>
          <w:rFonts w:cstheme="minorHAnsi"/>
        </w:rPr>
      </w:pPr>
    </w:p>
    <w:p w14:paraId="7ECF4415" w14:textId="2853084C" w:rsidR="00115FAB" w:rsidRDefault="00115FAB" w:rsidP="00E83EF3">
      <w:pPr>
        <w:pStyle w:val="BodyText1"/>
        <w:spacing w:line="276" w:lineRule="auto"/>
        <w:jc w:val="center"/>
        <w:rPr>
          <w:rFonts w:cstheme="minorHAnsi"/>
        </w:rPr>
      </w:pPr>
      <w:r>
        <w:rPr>
          <w:rFonts w:cstheme="minorHAnsi"/>
          <w:noProof/>
          <w:lang w:eastAsia="en-GB"/>
        </w:rPr>
        <w:drawing>
          <wp:inline distT="0" distB="0" distL="0" distR="0" wp14:anchorId="147225C0" wp14:editId="5E0069F0">
            <wp:extent cx="558800" cy="74211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D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7757" cy="754011"/>
                    </a:xfrm>
                    <a:prstGeom prst="rect">
                      <a:avLst/>
                    </a:prstGeom>
                  </pic:spPr>
                </pic:pic>
              </a:graphicData>
            </a:graphic>
          </wp:inline>
        </w:drawing>
      </w:r>
    </w:p>
    <w:p w14:paraId="4B48D230" w14:textId="43B4520E" w:rsidR="002417FA" w:rsidRDefault="002417FA" w:rsidP="00E83EF3">
      <w:pPr>
        <w:pStyle w:val="BodyText1"/>
        <w:spacing w:line="276" w:lineRule="auto"/>
        <w:jc w:val="center"/>
        <w:rPr>
          <w:rFonts w:cstheme="minorHAnsi"/>
        </w:rPr>
      </w:pPr>
    </w:p>
    <w:p w14:paraId="1E862353" w14:textId="7F9F4B06" w:rsidR="002417FA" w:rsidRPr="00436383" w:rsidRDefault="002417FA" w:rsidP="002417FA">
      <w:pPr>
        <w:pStyle w:val="BodyText1"/>
        <w:spacing w:line="276" w:lineRule="auto"/>
        <w:jc w:val="center"/>
        <w:rPr>
          <w:rFonts w:cs="Arial"/>
          <w:b/>
          <w:caps/>
          <w:color w:val="auto"/>
          <w:sz w:val="28"/>
          <w:szCs w:val="28"/>
        </w:rPr>
      </w:pPr>
      <w:r w:rsidRPr="00436383">
        <w:rPr>
          <w:rFonts w:cs="Arial"/>
          <w:b/>
          <w:caps/>
          <w:color w:val="auto"/>
          <w:sz w:val="28"/>
          <w:szCs w:val="28"/>
        </w:rPr>
        <w:t>Scottish Commission for Learning disabilit</w:t>
      </w:r>
      <w:r w:rsidR="00593E7F">
        <w:rPr>
          <w:rFonts w:cs="Arial"/>
          <w:b/>
          <w:caps/>
          <w:color w:val="auto"/>
          <w:sz w:val="28"/>
          <w:szCs w:val="28"/>
        </w:rPr>
        <w:t>y</w:t>
      </w:r>
    </w:p>
    <w:p w14:paraId="1B05E56C" w14:textId="5C5CFF1F" w:rsidR="002417FA" w:rsidRDefault="00436383" w:rsidP="002417FA">
      <w:pPr>
        <w:pStyle w:val="BodyText1"/>
        <w:spacing w:line="276" w:lineRule="auto"/>
        <w:jc w:val="center"/>
        <w:rPr>
          <w:rFonts w:cs="Arial"/>
          <w:color w:val="000000"/>
          <w:sz w:val="22"/>
        </w:rPr>
      </w:pPr>
      <w:r>
        <w:rPr>
          <w:rFonts w:cs="Arial"/>
          <w:color w:val="000000"/>
          <w:sz w:val="22"/>
        </w:rPr>
        <w:t>a Scottish Charitable Incorporated Organisation (SC032846), having their offices at Suite 5.2, Stock exchange Court, 77 Nelson Mandela Place, Glasgow, G2 1QY.</w:t>
      </w:r>
    </w:p>
    <w:p w14:paraId="0D279146" w14:textId="25AE68FD" w:rsidR="00436383" w:rsidRPr="00115FAB" w:rsidRDefault="009E6DAD" w:rsidP="002417FA">
      <w:pPr>
        <w:pStyle w:val="BodyText1"/>
        <w:spacing w:line="276" w:lineRule="auto"/>
        <w:jc w:val="center"/>
        <w:rPr>
          <w:rFonts w:cs="Arial"/>
          <w:b/>
          <w:color w:val="FF0000"/>
          <w:sz w:val="22"/>
        </w:rPr>
      </w:pPr>
      <w:r>
        <w:rPr>
          <w:rFonts w:cs="Arial"/>
          <w:b/>
          <w:color w:val="000000"/>
          <w:sz w:val="22"/>
        </w:rPr>
        <w:t>‘Data Recipient’</w:t>
      </w:r>
    </w:p>
    <w:p w14:paraId="77BCBC06" w14:textId="77777777" w:rsidR="002417FA" w:rsidRDefault="002417FA" w:rsidP="00E83EF3">
      <w:pPr>
        <w:pStyle w:val="BodyText1"/>
        <w:spacing w:line="276" w:lineRule="auto"/>
        <w:jc w:val="center"/>
        <w:rPr>
          <w:rFonts w:cstheme="minorHAnsi"/>
        </w:rPr>
      </w:pPr>
    </w:p>
    <w:p w14:paraId="5C2E9085" w14:textId="77777777" w:rsidR="00E83EF3" w:rsidRDefault="00E83EF3" w:rsidP="00E83EF3">
      <w:pPr>
        <w:pStyle w:val="BodyText1"/>
        <w:spacing w:line="276" w:lineRule="auto"/>
        <w:jc w:val="center"/>
        <w:rPr>
          <w:rFonts w:cstheme="minorHAnsi"/>
        </w:rPr>
      </w:pPr>
    </w:p>
    <w:p w14:paraId="016B1503" w14:textId="77777777" w:rsidR="00E83EF3" w:rsidRDefault="00E83EF3">
      <w:pPr>
        <w:rPr>
          <w:rFonts w:cstheme="minorHAnsi"/>
          <w:color w:val="000000" w:themeColor="text1"/>
        </w:rPr>
      </w:pPr>
      <w:r>
        <w:rPr>
          <w:rFonts w:cstheme="minorHAnsi"/>
        </w:rPr>
        <w:br w:type="page"/>
      </w:r>
    </w:p>
    <w:sdt>
      <w:sdtPr>
        <w:rPr>
          <w:rFonts w:asciiTheme="minorHAnsi" w:eastAsiaTheme="minorHAnsi" w:hAnsiTheme="minorHAnsi" w:cstheme="minorBidi"/>
          <w:color w:val="auto"/>
          <w:sz w:val="22"/>
          <w:szCs w:val="22"/>
          <w:lang w:val="en-GB"/>
        </w:rPr>
        <w:id w:val="-1032644206"/>
        <w:docPartObj>
          <w:docPartGallery w:val="Table of Contents"/>
          <w:docPartUnique/>
        </w:docPartObj>
      </w:sdtPr>
      <w:sdtEndPr>
        <w:rPr>
          <w:b/>
          <w:bCs/>
          <w:noProof/>
        </w:rPr>
      </w:sdtEndPr>
      <w:sdtContent>
        <w:p w14:paraId="0411CDA4" w14:textId="77777777" w:rsidR="00222DB5" w:rsidRDefault="00222DB5">
          <w:pPr>
            <w:pStyle w:val="TOCHeading"/>
          </w:pPr>
          <w:r>
            <w:t>Table of Contents</w:t>
          </w:r>
        </w:p>
        <w:p w14:paraId="69CA4A90" w14:textId="16A619A7" w:rsidR="00D57E0A" w:rsidRDefault="00222DB5">
          <w:pPr>
            <w:pStyle w:val="TOC3"/>
            <w:rPr>
              <w:rFonts w:eastAsiaTheme="minorEastAsia"/>
              <w:noProof/>
              <w:lang w:eastAsia="en-GB"/>
            </w:rPr>
          </w:pPr>
          <w:r>
            <w:fldChar w:fldCharType="begin"/>
          </w:r>
          <w:r>
            <w:instrText xml:space="preserve"> TOC \o "1-3" \h \z \u </w:instrText>
          </w:r>
          <w:r>
            <w:fldChar w:fldCharType="separate"/>
          </w:r>
          <w:hyperlink w:anchor="_Toc97545974" w:history="1">
            <w:r w:rsidR="00D57E0A" w:rsidRPr="00736617">
              <w:rPr>
                <w:rStyle w:val="Hyperlink"/>
                <w:noProof/>
              </w:rPr>
              <w:t>Introduction</w:t>
            </w:r>
            <w:r w:rsidR="00D57E0A">
              <w:rPr>
                <w:noProof/>
                <w:webHidden/>
              </w:rPr>
              <w:tab/>
            </w:r>
            <w:r w:rsidR="00D57E0A">
              <w:rPr>
                <w:noProof/>
                <w:webHidden/>
              </w:rPr>
              <w:fldChar w:fldCharType="begin"/>
            </w:r>
            <w:r w:rsidR="00D57E0A">
              <w:rPr>
                <w:noProof/>
                <w:webHidden/>
              </w:rPr>
              <w:instrText xml:space="preserve"> PAGEREF _Toc97545974 \h </w:instrText>
            </w:r>
            <w:r w:rsidR="00D57E0A">
              <w:rPr>
                <w:noProof/>
                <w:webHidden/>
              </w:rPr>
            </w:r>
            <w:r w:rsidR="00D57E0A">
              <w:rPr>
                <w:noProof/>
                <w:webHidden/>
              </w:rPr>
              <w:fldChar w:fldCharType="separate"/>
            </w:r>
            <w:r w:rsidR="00D57E0A">
              <w:rPr>
                <w:noProof/>
                <w:webHidden/>
              </w:rPr>
              <w:t>2</w:t>
            </w:r>
            <w:r w:rsidR="00D57E0A">
              <w:rPr>
                <w:noProof/>
                <w:webHidden/>
              </w:rPr>
              <w:fldChar w:fldCharType="end"/>
            </w:r>
          </w:hyperlink>
        </w:p>
        <w:p w14:paraId="109B7159" w14:textId="19858042" w:rsidR="00D57E0A" w:rsidRDefault="00D05171">
          <w:pPr>
            <w:pStyle w:val="TOC3"/>
            <w:rPr>
              <w:rFonts w:eastAsiaTheme="minorEastAsia"/>
              <w:noProof/>
              <w:lang w:eastAsia="en-GB"/>
            </w:rPr>
          </w:pPr>
          <w:hyperlink w:anchor="_Toc97545975" w:history="1">
            <w:r w:rsidR="00D57E0A" w:rsidRPr="00736617">
              <w:rPr>
                <w:rStyle w:val="Hyperlink"/>
                <w:noProof/>
              </w:rPr>
              <w:t>Background</w:t>
            </w:r>
            <w:r w:rsidR="00D57E0A">
              <w:rPr>
                <w:noProof/>
                <w:webHidden/>
              </w:rPr>
              <w:tab/>
            </w:r>
            <w:r w:rsidR="00D57E0A">
              <w:rPr>
                <w:noProof/>
                <w:webHidden/>
              </w:rPr>
              <w:fldChar w:fldCharType="begin"/>
            </w:r>
            <w:r w:rsidR="00D57E0A">
              <w:rPr>
                <w:noProof/>
                <w:webHidden/>
              </w:rPr>
              <w:instrText xml:space="preserve"> PAGEREF _Toc97545975 \h </w:instrText>
            </w:r>
            <w:r w:rsidR="00D57E0A">
              <w:rPr>
                <w:noProof/>
                <w:webHidden/>
              </w:rPr>
            </w:r>
            <w:r w:rsidR="00D57E0A">
              <w:rPr>
                <w:noProof/>
                <w:webHidden/>
              </w:rPr>
              <w:fldChar w:fldCharType="separate"/>
            </w:r>
            <w:r w:rsidR="00D57E0A">
              <w:rPr>
                <w:noProof/>
                <w:webHidden/>
              </w:rPr>
              <w:t>2</w:t>
            </w:r>
            <w:r w:rsidR="00D57E0A">
              <w:rPr>
                <w:noProof/>
                <w:webHidden/>
              </w:rPr>
              <w:fldChar w:fldCharType="end"/>
            </w:r>
          </w:hyperlink>
        </w:p>
        <w:p w14:paraId="3658208D" w14:textId="7D0C410D" w:rsidR="00D57E0A" w:rsidRDefault="00D05171">
          <w:pPr>
            <w:pStyle w:val="TOC3"/>
            <w:rPr>
              <w:rFonts w:eastAsiaTheme="minorEastAsia"/>
              <w:noProof/>
              <w:lang w:eastAsia="en-GB"/>
            </w:rPr>
          </w:pPr>
          <w:hyperlink w:anchor="_Toc97545976" w:history="1">
            <w:r w:rsidR="00D57E0A" w:rsidRPr="00736617">
              <w:rPr>
                <w:rStyle w:val="Hyperlink"/>
                <w:noProof/>
              </w:rPr>
              <w:t>1.</w:t>
            </w:r>
            <w:r w:rsidR="00D57E0A">
              <w:rPr>
                <w:rFonts w:eastAsiaTheme="minorEastAsia"/>
                <w:noProof/>
                <w:lang w:eastAsia="en-GB"/>
              </w:rPr>
              <w:tab/>
            </w:r>
            <w:r w:rsidR="00D57E0A" w:rsidRPr="00736617">
              <w:rPr>
                <w:rStyle w:val="Hyperlink"/>
                <w:noProof/>
              </w:rPr>
              <w:t>Definitions</w:t>
            </w:r>
            <w:r w:rsidR="00D57E0A">
              <w:rPr>
                <w:noProof/>
                <w:webHidden/>
              </w:rPr>
              <w:tab/>
            </w:r>
            <w:r w:rsidR="00D57E0A">
              <w:rPr>
                <w:noProof/>
                <w:webHidden/>
              </w:rPr>
              <w:fldChar w:fldCharType="begin"/>
            </w:r>
            <w:r w:rsidR="00D57E0A">
              <w:rPr>
                <w:noProof/>
                <w:webHidden/>
              </w:rPr>
              <w:instrText xml:space="preserve"> PAGEREF _Toc97545976 \h </w:instrText>
            </w:r>
            <w:r w:rsidR="00D57E0A">
              <w:rPr>
                <w:noProof/>
                <w:webHidden/>
              </w:rPr>
            </w:r>
            <w:r w:rsidR="00D57E0A">
              <w:rPr>
                <w:noProof/>
                <w:webHidden/>
              </w:rPr>
              <w:fldChar w:fldCharType="separate"/>
            </w:r>
            <w:r w:rsidR="00D57E0A">
              <w:rPr>
                <w:noProof/>
                <w:webHidden/>
              </w:rPr>
              <w:t>2</w:t>
            </w:r>
            <w:r w:rsidR="00D57E0A">
              <w:rPr>
                <w:noProof/>
                <w:webHidden/>
              </w:rPr>
              <w:fldChar w:fldCharType="end"/>
            </w:r>
          </w:hyperlink>
        </w:p>
        <w:p w14:paraId="6DE5840E" w14:textId="2161861D" w:rsidR="00D57E0A" w:rsidRDefault="00D05171">
          <w:pPr>
            <w:pStyle w:val="TOC3"/>
            <w:rPr>
              <w:rFonts w:eastAsiaTheme="minorEastAsia"/>
              <w:noProof/>
              <w:lang w:eastAsia="en-GB"/>
            </w:rPr>
          </w:pPr>
          <w:hyperlink w:anchor="_Toc97545977" w:history="1">
            <w:r w:rsidR="00D57E0A" w:rsidRPr="00736617">
              <w:rPr>
                <w:rStyle w:val="Hyperlink"/>
                <w:noProof/>
              </w:rPr>
              <w:t>2.</w:t>
            </w:r>
            <w:r w:rsidR="00D57E0A">
              <w:rPr>
                <w:rFonts w:eastAsiaTheme="minorEastAsia"/>
                <w:noProof/>
                <w:lang w:eastAsia="en-GB"/>
              </w:rPr>
              <w:tab/>
            </w:r>
            <w:r w:rsidR="00D57E0A" w:rsidRPr="00736617">
              <w:rPr>
                <w:rStyle w:val="Hyperlink"/>
                <w:noProof/>
              </w:rPr>
              <w:t>Data Sharing</w:t>
            </w:r>
            <w:r w:rsidR="00D57E0A">
              <w:rPr>
                <w:noProof/>
                <w:webHidden/>
              </w:rPr>
              <w:tab/>
            </w:r>
            <w:r w:rsidR="00D57E0A">
              <w:rPr>
                <w:noProof/>
                <w:webHidden/>
              </w:rPr>
              <w:fldChar w:fldCharType="begin"/>
            </w:r>
            <w:r w:rsidR="00D57E0A">
              <w:rPr>
                <w:noProof/>
                <w:webHidden/>
              </w:rPr>
              <w:instrText xml:space="preserve"> PAGEREF _Toc97545977 \h </w:instrText>
            </w:r>
            <w:r w:rsidR="00D57E0A">
              <w:rPr>
                <w:noProof/>
                <w:webHidden/>
              </w:rPr>
            </w:r>
            <w:r w:rsidR="00D57E0A">
              <w:rPr>
                <w:noProof/>
                <w:webHidden/>
              </w:rPr>
              <w:fldChar w:fldCharType="separate"/>
            </w:r>
            <w:r w:rsidR="00D57E0A">
              <w:rPr>
                <w:noProof/>
                <w:webHidden/>
              </w:rPr>
              <w:t>5</w:t>
            </w:r>
            <w:r w:rsidR="00D57E0A">
              <w:rPr>
                <w:noProof/>
                <w:webHidden/>
              </w:rPr>
              <w:fldChar w:fldCharType="end"/>
            </w:r>
          </w:hyperlink>
        </w:p>
        <w:p w14:paraId="19080E31" w14:textId="78A56025" w:rsidR="00D57E0A" w:rsidRDefault="00D05171">
          <w:pPr>
            <w:pStyle w:val="TOC3"/>
            <w:rPr>
              <w:rFonts w:eastAsiaTheme="minorEastAsia"/>
              <w:noProof/>
              <w:lang w:eastAsia="en-GB"/>
            </w:rPr>
          </w:pPr>
          <w:hyperlink w:anchor="_Toc97545978" w:history="1">
            <w:r w:rsidR="00D57E0A" w:rsidRPr="00736617">
              <w:rPr>
                <w:rStyle w:val="Hyperlink"/>
                <w:noProof/>
              </w:rPr>
              <w:t>3.</w:t>
            </w:r>
            <w:r w:rsidR="00D57E0A">
              <w:rPr>
                <w:rFonts w:eastAsiaTheme="minorEastAsia"/>
                <w:noProof/>
                <w:lang w:eastAsia="en-GB"/>
              </w:rPr>
              <w:tab/>
            </w:r>
            <w:r w:rsidR="00D57E0A" w:rsidRPr="00736617">
              <w:rPr>
                <w:rStyle w:val="Hyperlink"/>
                <w:noProof/>
              </w:rPr>
              <w:t>Freedom of Information</w:t>
            </w:r>
            <w:r w:rsidR="00D57E0A">
              <w:rPr>
                <w:noProof/>
                <w:webHidden/>
              </w:rPr>
              <w:tab/>
            </w:r>
            <w:r w:rsidR="00D57E0A">
              <w:rPr>
                <w:noProof/>
                <w:webHidden/>
              </w:rPr>
              <w:fldChar w:fldCharType="begin"/>
            </w:r>
            <w:r w:rsidR="00D57E0A">
              <w:rPr>
                <w:noProof/>
                <w:webHidden/>
              </w:rPr>
              <w:instrText xml:space="preserve"> PAGEREF _Toc97545978 \h </w:instrText>
            </w:r>
            <w:r w:rsidR="00D57E0A">
              <w:rPr>
                <w:noProof/>
                <w:webHidden/>
              </w:rPr>
            </w:r>
            <w:r w:rsidR="00D57E0A">
              <w:rPr>
                <w:noProof/>
                <w:webHidden/>
              </w:rPr>
              <w:fldChar w:fldCharType="separate"/>
            </w:r>
            <w:r w:rsidR="00D57E0A">
              <w:rPr>
                <w:noProof/>
                <w:webHidden/>
              </w:rPr>
              <w:t>6</w:t>
            </w:r>
            <w:r w:rsidR="00D57E0A">
              <w:rPr>
                <w:noProof/>
                <w:webHidden/>
              </w:rPr>
              <w:fldChar w:fldCharType="end"/>
            </w:r>
          </w:hyperlink>
        </w:p>
        <w:p w14:paraId="65152013" w14:textId="0159819B" w:rsidR="00D57E0A" w:rsidRDefault="00D05171">
          <w:pPr>
            <w:pStyle w:val="TOC3"/>
            <w:rPr>
              <w:rFonts w:eastAsiaTheme="minorEastAsia"/>
              <w:noProof/>
              <w:lang w:eastAsia="en-GB"/>
            </w:rPr>
          </w:pPr>
          <w:hyperlink w:anchor="_Toc97545979" w:history="1">
            <w:r w:rsidR="00D57E0A" w:rsidRPr="00736617">
              <w:rPr>
                <w:rStyle w:val="Hyperlink"/>
                <w:noProof/>
              </w:rPr>
              <w:t>4.</w:t>
            </w:r>
            <w:r w:rsidR="00D57E0A">
              <w:rPr>
                <w:rFonts w:eastAsiaTheme="minorEastAsia"/>
                <w:noProof/>
                <w:lang w:eastAsia="en-GB"/>
              </w:rPr>
              <w:tab/>
            </w:r>
            <w:r w:rsidR="00D57E0A" w:rsidRPr="00736617">
              <w:rPr>
                <w:rStyle w:val="Hyperlink"/>
                <w:noProof/>
              </w:rPr>
              <w:t>Breach Notification</w:t>
            </w:r>
            <w:r w:rsidR="00D57E0A">
              <w:rPr>
                <w:noProof/>
                <w:webHidden/>
              </w:rPr>
              <w:tab/>
            </w:r>
            <w:r w:rsidR="00D57E0A">
              <w:rPr>
                <w:noProof/>
                <w:webHidden/>
              </w:rPr>
              <w:fldChar w:fldCharType="begin"/>
            </w:r>
            <w:r w:rsidR="00D57E0A">
              <w:rPr>
                <w:noProof/>
                <w:webHidden/>
              </w:rPr>
              <w:instrText xml:space="preserve"> PAGEREF _Toc97545979 \h </w:instrText>
            </w:r>
            <w:r w:rsidR="00D57E0A">
              <w:rPr>
                <w:noProof/>
                <w:webHidden/>
              </w:rPr>
            </w:r>
            <w:r w:rsidR="00D57E0A">
              <w:rPr>
                <w:noProof/>
                <w:webHidden/>
              </w:rPr>
              <w:fldChar w:fldCharType="separate"/>
            </w:r>
            <w:r w:rsidR="00D57E0A">
              <w:rPr>
                <w:noProof/>
                <w:webHidden/>
              </w:rPr>
              <w:t>7</w:t>
            </w:r>
            <w:r w:rsidR="00D57E0A">
              <w:rPr>
                <w:noProof/>
                <w:webHidden/>
              </w:rPr>
              <w:fldChar w:fldCharType="end"/>
            </w:r>
          </w:hyperlink>
        </w:p>
        <w:p w14:paraId="767C7488" w14:textId="5D68C0C2" w:rsidR="00D57E0A" w:rsidRDefault="00D05171">
          <w:pPr>
            <w:pStyle w:val="TOC3"/>
            <w:rPr>
              <w:rFonts w:eastAsiaTheme="minorEastAsia"/>
              <w:noProof/>
              <w:lang w:eastAsia="en-GB"/>
            </w:rPr>
          </w:pPr>
          <w:hyperlink w:anchor="_Toc97545980" w:history="1">
            <w:r w:rsidR="00D57E0A" w:rsidRPr="00736617">
              <w:rPr>
                <w:rStyle w:val="Hyperlink"/>
                <w:noProof/>
              </w:rPr>
              <w:t>5.</w:t>
            </w:r>
            <w:r w:rsidR="00D57E0A">
              <w:rPr>
                <w:rFonts w:eastAsiaTheme="minorEastAsia"/>
                <w:noProof/>
                <w:lang w:eastAsia="en-GB"/>
              </w:rPr>
              <w:tab/>
            </w:r>
            <w:r w:rsidR="00D57E0A" w:rsidRPr="00736617">
              <w:rPr>
                <w:rStyle w:val="Hyperlink"/>
                <w:noProof/>
              </w:rPr>
              <w:t>Duration, Review and amendment</w:t>
            </w:r>
            <w:r w:rsidR="00D57E0A">
              <w:rPr>
                <w:noProof/>
                <w:webHidden/>
              </w:rPr>
              <w:tab/>
            </w:r>
            <w:r w:rsidR="00D57E0A">
              <w:rPr>
                <w:noProof/>
                <w:webHidden/>
              </w:rPr>
              <w:fldChar w:fldCharType="begin"/>
            </w:r>
            <w:r w:rsidR="00D57E0A">
              <w:rPr>
                <w:noProof/>
                <w:webHidden/>
              </w:rPr>
              <w:instrText xml:space="preserve"> PAGEREF _Toc97545980 \h </w:instrText>
            </w:r>
            <w:r w:rsidR="00D57E0A">
              <w:rPr>
                <w:noProof/>
                <w:webHidden/>
              </w:rPr>
            </w:r>
            <w:r w:rsidR="00D57E0A">
              <w:rPr>
                <w:noProof/>
                <w:webHidden/>
              </w:rPr>
              <w:fldChar w:fldCharType="separate"/>
            </w:r>
            <w:r w:rsidR="00D57E0A">
              <w:rPr>
                <w:noProof/>
                <w:webHidden/>
              </w:rPr>
              <w:t>7</w:t>
            </w:r>
            <w:r w:rsidR="00D57E0A">
              <w:rPr>
                <w:noProof/>
                <w:webHidden/>
              </w:rPr>
              <w:fldChar w:fldCharType="end"/>
            </w:r>
          </w:hyperlink>
        </w:p>
        <w:p w14:paraId="1F8F7A5F" w14:textId="22E763CA" w:rsidR="00D57E0A" w:rsidRDefault="00D05171">
          <w:pPr>
            <w:pStyle w:val="TOC3"/>
            <w:rPr>
              <w:rFonts w:eastAsiaTheme="minorEastAsia"/>
              <w:noProof/>
              <w:lang w:eastAsia="en-GB"/>
            </w:rPr>
          </w:pPr>
          <w:hyperlink w:anchor="_Toc97545981" w:history="1">
            <w:r w:rsidR="00D57E0A" w:rsidRPr="00736617">
              <w:rPr>
                <w:rStyle w:val="Hyperlink"/>
                <w:noProof/>
              </w:rPr>
              <w:t>6.</w:t>
            </w:r>
            <w:r w:rsidR="00D57E0A">
              <w:rPr>
                <w:rFonts w:eastAsiaTheme="minorEastAsia"/>
                <w:noProof/>
                <w:lang w:eastAsia="en-GB"/>
              </w:rPr>
              <w:tab/>
            </w:r>
            <w:r w:rsidR="00D57E0A" w:rsidRPr="00736617">
              <w:rPr>
                <w:rStyle w:val="Hyperlink"/>
                <w:noProof/>
              </w:rPr>
              <w:t>Dispute Resolution</w:t>
            </w:r>
            <w:r w:rsidR="00D57E0A">
              <w:rPr>
                <w:noProof/>
                <w:webHidden/>
              </w:rPr>
              <w:tab/>
            </w:r>
            <w:r w:rsidR="00D57E0A">
              <w:rPr>
                <w:noProof/>
                <w:webHidden/>
              </w:rPr>
              <w:fldChar w:fldCharType="begin"/>
            </w:r>
            <w:r w:rsidR="00D57E0A">
              <w:rPr>
                <w:noProof/>
                <w:webHidden/>
              </w:rPr>
              <w:instrText xml:space="preserve"> PAGEREF _Toc97545981 \h </w:instrText>
            </w:r>
            <w:r w:rsidR="00D57E0A">
              <w:rPr>
                <w:noProof/>
                <w:webHidden/>
              </w:rPr>
            </w:r>
            <w:r w:rsidR="00D57E0A">
              <w:rPr>
                <w:noProof/>
                <w:webHidden/>
              </w:rPr>
              <w:fldChar w:fldCharType="separate"/>
            </w:r>
            <w:r w:rsidR="00D57E0A">
              <w:rPr>
                <w:noProof/>
                <w:webHidden/>
              </w:rPr>
              <w:t>8</w:t>
            </w:r>
            <w:r w:rsidR="00D57E0A">
              <w:rPr>
                <w:noProof/>
                <w:webHidden/>
              </w:rPr>
              <w:fldChar w:fldCharType="end"/>
            </w:r>
          </w:hyperlink>
        </w:p>
        <w:p w14:paraId="5E5656D1" w14:textId="666F5D64" w:rsidR="00D57E0A" w:rsidRDefault="00D05171">
          <w:pPr>
            <w:pStyle w:val="TOC3"/>
            <w:rPr>
              <w:rFonts w:eastAsiaTheme="minorEastAsia"/>
              <w:noProof/>
              <w:lang w:eastAsia="en-GB"/>
            </w:rPr>
          </w:pPr>
          <w:hyperlink w:anchor="_Toc97545982" w:history="1">
            <w:r w:rsidR="00D57E0A" w:rsidRPr="00736617">
              <w:rPr>
                <w:rStyle w:val="Hyperlink"/>
                <w:noProof/>
              </w:rPr>
              <w:t>Schedule Part 1 – DATA</w:t>
            </w:r>
            <w:r w:rsidR="00D57E0A">
              <w:rPr>
                <w:noProof/>
                <w:webHidden/>
              </w:rPr>
              <w:tab/>
            </w:r>
            <w:r w:rsidR="00D57E0A">
              <w:rPr>
                <w:noProof/>
                <w:webHidden/>
              </w:rPr>
              <w:fldChar w:fldCharType="begin"/>
            </w:r>
            <w:r w:rsidR="00D57E0A">
              <w:rPr>
                <w:noProof/>
                <w:webHidden/>
              </w:rPr>
              <w:instrText xml:space="preserve"> PAGEREF _Toc97545982 \h </w:instrText>
            </w:r>
            <w:r w:rsidR="00D57E0A">
              <w:rPr>
                <w:noProof/>
                <w:webHidden/>
              </w:rPr>
            </w:r>
            <w:r w:rsidR="00D57E0A">
              <w:rPr>
                <w:noProof/>
                <w:webHidden/>
              </w:rPr>
              <w:fldChar w:fldCharType="separate"/>
            </w:r>
            <w:r w:rsidR="00D57E0A">
              <w:rPr>
                <w:noProof/>
                <w:webHidden/>
              </w:rPr>
              <w:t>10</w:t>
            </w:r>
            <w:r w:rsidR="00D57E0A">
              <w:rPr>
                <w:noProof/>
                <w:webHidden/>
              </w:rPr>
              <w:fldChar w:fldCharType="end"/>
            </w:r>
          </w:hyperlink>
        </w:p>
        <w:p w14:paraId="314D74A1" w14:textId="68788254" w:rsidR="00D57E0A" w:rsidRDefault="00D05171">
          <w:pPr>
            <w:pStyle w:val="TOC3"/>
            <w:rPr>
              <w:rFonts w:eastAsiaTheme="minorEastAsia"/>
              <w:noProof/>
              <w:lang w:eastAsia="en-GB"/>
            </w:rPr>
          </w:pPr>
          <w:hyperlink w:anchor="_Toc97545983" w:history="1">
            <w:r w:rsidR="00D57E0A" w:rsidRPr="00736617">
              <w:rPr>
                <w:rStyle w:val="Hyperlink"/>
                <w:noProof/>
              </w:rPr>
              <w:t>a)</w:t>
            </w:r>
            <w:r w:rsidR="00D57E0A">
              <w:rPr>
                <w:rFonts w:eastAsiaTheme="minorEastAsia"/>
                <w:noProof/>
                <w:lang w:eastAsia="en-GB"/>
              </w:rPr>
              <w:tab/>
            </w:r>
            <w:r w:rsidR="00D57E0A" w:rsidRPr="00736617">
              <w:rPr>
                <w:rStyle w:val="Hyperlink"/>
                <w:noProof/>
              </w:rPr>
              <w:t>Description of the information to be shared</w:t>
            </w:r>
            <w:r w:rsidR="00D57E0A">
              <w:rPr>
                <w:noProof/>
                <w:webHidden/>
              </w:rPr>
              <w:tab/>
            </w:r>
            <w:r w:rsidR="00D57E0A">
              <w:rPr>
                <w:noProof/>
                <w:webHidden/>
              </w:rPr>
              <w:fldChar w:fldCharType="begin"/>
            </w:r>
            <w:r w:rsidR="00D57E0A">
              <w:rPr>
                <w:noProof/>
                <w:webHidden/>
              </w:rPr>
              <w:instrText xml:space="preserve"> PAGEREF _Toc97545983 \h </w:instrText>
            </w:r>
            <w:r w:rsidR="00D57E0A">
              <w:rPr>
                <w:noProof/>
                <w:webHidden/>
              </w:rPr>
            </w:r>
            <w:r w:rsidR="00D57E0A">
              <w:rPr>
                <w:noProof/>
                <w:webHidden/>
              </w:rPr>
              <w:fldChar w:fldCharType="separate"/>
            </w:r>
            <w:r w:rsidR="00D57E0A">
              <w:rPr>
                <w:noProof/>
                <w:webHidden/>
              </w:rPr>
              <w:t>10</w:t>
            </w:r>
            <w:r w:rsidR="00D57E0A">
              <w:rPr>
                <w:noProof/>
                <w:webHidden/>
              </w:rPr>
              <w:fldChar w:fldCharType="end"/>
            </w:r>
          </w:hyperlink>
        </w:p>
        <w:p w14:paraId="03802320" w14:textId="6C0BBFAC" w:rsidR="00D57E0A" w:rsidRDefault="00D05171">
          <w:pPr>
            <w:pStyle w:val="TOC3"/>
            <w:rPr>
              <w:rFonts w:eastAsiaTheme="minorEastAsia"/>
              <w:noProof/>
              <w:lang w:eastAsia="en-GB"/>
            </w:rPr>
          </w:pPr>
          <w:hyperlink w:anchor="_Toc97545984" w:history="1">
            <w:r w:rsidR="00D57E0A" w:rsidRPr="00736617">
              <w:rPr>
                <w:rStyle w:val="Hyperlink"/>
                <w:noProof/>
              </w:rPr>
              <w:t>b)</w:t>
            </w:r>
            <w:r w:rsidR="00D57E0A">
              <w:rPr>
                <w:rFonts w:eastAsiaTheme="minorEastAsia"/>
                <w:noProof/>
                <w:lang w:eastAsia="en-GB"/>
              </w:rPr>
              <w:tab/>
            </w:r>
            <w:r w:rsidR="00D57E0A" w:rsidRPr="00736617">
              <w:rPr>
                <w:rStyle w:val="Hyperlink"/>
                <w:noProof/>
              </w:rPr>
              <w:t>How data/information is to be accessed, processed and used</w:t>
            </w:r>
            <w:r w:rsidR="00D57E0A">
              <w:rPr>
                <w:noProof/>
                <w:webHidden/>
              </w:rPr>
              <w:tab/>
            </w:r>
            <w:r w:rsidR="00D57E0A">
              <w:rPr>
                <w:noProof/>
                <w:webHidden/>
              </w:rPr>
              <w:fldChar w:fldCharType="begin"/>
            </w:r>
            <w:r w:rsidR="00D57E0A">
              <w:rPr>
                <w:noProof/>
                <w:webHidden/>
              </w:rPr>
              <w:instrText xml:space="preserve"> PAGEREF _Toc97545984 \h </w:instrText>
            </w:r>
            <w:r w:rsidR="00D57E0A">
              <w:rPr>
                <w:noProof/>
                <w:webHidden/>
              </w:rPr>
            </w:r>
            <w:r w:rsidR="00D57E0A">
              <w:rPr>
                <w:noProof/>
                <w:webHidden/>
              </w:rPr>
              <w:fldChar w:fldCharType="separate"/>
            </w:r>
            <w:r w:rsidR="00D57E0A">
              <w:rPr>
                <w:noProof/>
                <w:webHidden/>
              </w:rPr>
              <w:t>11</w:t>
            </w:r>
            <w:r w:rsidR="00D57E0A">
              <w:rPr>
                <w:noProof/>
                <w:webHidden/>
              </w:rPr>
              <w:fldChar w:fldCharType="end"/>
            </w:r>
          </w:hyperlink>
        </w:p>
        <w:p w14:paraId="65D045E9" w14:textId="313F4E38" w:rsidR="00D57E0A" w:rsidRDefault="00D05171">
          <w:pPr>
            <w:pStyle w:val="TOC3"/>
            <w:rPr>
              <w:rFonts w:eastAsiaTheme="minorEastAsia"/>
              <w:noProof/>
              <w:lang w:eastAsia="en-GB"/>
            </w:rPr>
          </w:pPr>
          <w:hyperlink w:anchor="_Toc97545985" w:history="1">
            <w:r w:rsidR="00D57E0A" w:rsidRPr="00736617">
              <w:rPr>
                <w:rStyle w:val="Hyperlink"/>
                <w:noProof/>
              </w:rPr>
              <w:t>c)</w:t>
            </w:r>
            <w:r w:rsidR="00D57E0A">
              <w:rPr>
                <w:rFonts w:eastAsiaTheme="minorEastAsia"/>
                <w:noProof/>
                <w:lang w:eastAsia="en-GB"/>
              </w:rPr>
              <w:tab/>
            </w:r>
            <w:r w:rsidR="00D57E0A" w:rsidRPr="00736617">
              <w:rPr>
                <w:rStyle w:val="Hyperlink"/>
                <w:noProof/>
              </w:rPr>
              <w:t>Data Subjects</w:t>
            </w:r>
            <w:r w:rsidR="00D57E0A">
              <w:rPr>
                <w:noProof/>
                <w:webHidden/>
              </w:rPr>
              <w:tab/>
            </w:r>
            <w:r w:rsidR="00D57E0A">
              <w:rPr>
                <w:noProof/>
                <w:webHidden/>
              </w:rPr>
              <w:fldChar w:fldCharType="begin"/>
            </w:r>
            <w:r w:rsidR="00D57E0A">
              <w:rPr>
                <w:noProof/>
                <w:webHidden/>
              </w:rPr>
              <w:instrText xml:space="preserve"> PAGEREF _Toc97545985 \h </w:instrText>
            </w:r>
            <w:r w:rsidR="00D57E0A">
              <w:rPr>
                <w:noProof/>
                <w:webHidden/>
              </w:rPr>
            </w:r>
            <w:r w:rsidR="00D57E0A">
              <w:rPr>
                <w:noProof/>
                <w:webHidden/>
              </w:rPr>
              <w:fldChar w:fldCharType="separate"/>
            </w:r>
            <w:r w:rsidR="00D57E0A">
              <w:rPr>
                <w:noProof/>
                <w:webHidden/>
              </w:rPr>
              <w:t>11</w:t>
            </w:r>
            <w:r w:rsidR="00D57E0A">
              <w:rPr>
                <w:noProof/>
                <w:webHidden/>
              </w:rPr>
              <w:fldChar w:fldCharType="end"/>
            </w:r>
          </w:hyperlink>
        </w:p>
        <w:p w14:paraId="0216D9D5" w14:textId="55A6EC08" w:rsidR="00D57E0A" w:rsidRDefault="00D05171">
          <w:pPr>
            <w:pStyle w:val="TOC3"/>
            <w:rPr>
              <w:rFonts w:eastAsiaTheme="minorEastAsia"/>
              <w:noProof/>
              <w:lang w:eastAsia="en-GB"/>
            </w:rPr>
          </w:pPr>
          <w:hyperlink w:anchor="_Toc97545986" w:history="1">
            <w:r w:rsidR="00D57E0A" w:rsidRPr="00736617">
              <w:rPr>
                <w:rStyle w:val="Hyperlink"/>
                <w:noProof/>
              </w:rPr>
              <w:t>Schedule Part 2: Purpose and Legal Basis for Processing</w:t>
            </w:r>
            <w:r w:rsidR="00D57E0A">
              <w:rPr>
                <w:noProof/>
                <w:webHidden/>
              </w:rPr>
              <w:tab/>
            </w:r>
            <w:r w:rsidR="00D57E0A">
              <w:rPr>
                <w:noProof/>
                <w:webHidden/>
              </w:rPr>
              <w:fldChar w:fldCharType="begin"/>
            </w:r>
            <w:r w:rsidR="00D57E0A">
              <w:rPr>
                <w:noProof/>
                <w:webHidden/>
              </w:rPr>
              <w:instrText xml:space="preserve"> PAGEREF _Toc97545986 \h </w:instrText>
            </w:r>
            <w:r w:rsidR="00D57E0A">
              <w:rPr>
                <w:noProof/>
                <w:webHidden/>
              </w:rPr>
            </w:r>
            <w:r w:rsidR="00D57E0A">
              <w:rPr>
                <w:noProof/>
                <w:webHidden/>
              </w:rPr>
              <w:fldChar w:fldCharType="separate"/>
            </w:r>
            <w:r w:rsidR="00D57E0A">
              <w:rPr>
                <w:noProof/>
                <w:webHidden/>
              </w:rPr>
              <w:t>12</w:t>
            </w:r>
            <w:r w:rsidR="00D57E0A">
              <w:rPr>
                <w:noProof/>
                <w:webHidden/>
              </w:rPr>
              <w:fldChar w:fldCharType="end"/>
            </w:r>
          </w:hyperlink>
        </w:p>
        <w:p w14:paraId="41AF8038" w14:textId="25771D84" w:rsidR="00D57E0A" w:rsidRDefault="00D05171">
          <w:pPr>
            <w:pStyle w:val="TOC3"/>
            <w:rPr>
              <w:rFonts w:eastAsiaTheme="minorEastAsia"/>
              <w:noProof/>
              <w:lang w:eastAsia="en-GB"/>
            </w:rPr>
          </w:pPr>
          <w:hyperlink w:anchor="_Toc97545987" w:history="1">
            <w:r w:rsidR="00D57E0A" w:rsidRPr="00736617">
              <w:rPr>
                <w:rStyle w:val="Hyperlink"/>
                <w:noProof/>
              </w:rPr>
              <w:t>a)</w:t>
            </w:r>
            <w:r w:rsidR="00D57E0A">
              <w:rPr>
                <w:rFonts w:eastAsiaTheme="minorEastAsia"/>
                <w:noProof/>
                <w:lang w:eastAsia="en-GB"/>
              </w:rPr>
              <w:tab/>
            </w:r>
            <w:r w:rsidR="00D57E0A" w:rsidRPr="00736617">
              <w:rPr>
                <w:rStyle w:val="Hyperlink"/>
                <w:noProof/>
              </w:rPr>
              <w:t>Purpose</w:t>
            </w:r>
            <w:r w:rsidR="00D57E0A">
              <w:rPr>
                <w:noProof/>
                <w:webHidden/>
              </w:rPr>
              <w:tab/>
            </w:r>
            <w:r w:rsidR="00D57E0A">
              <w:rPr>
                <w:noProof/>
                <w:webHidden/>
              </w:rPr>
              <w:fldChar w:fldCharType="begin"/>
            </w:r>
            <w:r w:rsidR="00D57E0A">
              <w:rPr>
                <w:noProof/>
                <w:webHidden/>
              </w:rPr>
              <w:instrText xml:space="preserve"> PAGEREF _Toc97545987 \h </w:instrText>
            </w:r>
            <w:r w:rsidR="00D57E0A">
              <w:rPr>
                <w:noProof/>
                <w:webHidden/>
              </w:rPr>
            </w:r>
            <w:r w:rsidR="00D57E0A">
              <w:rPr>
                <w:noProof/>
                <w:webHidden/>
              </w:rPr>
              <w:fldChar w:fldCharType="separate"/>
            </w:r>
            <w:r w:rsidR="00D57E0A">
              <w:rPr>
                <w:noProof/>
                <w:webHidden/>
              </w:rPr>
              <w:t>12</w:t>
            </w:r>
            <w:r w:rsidR="00D57E0A">
              <w:rPr>
                <w:noProof/>
                <w:webHidden/>
              </w:rPr>
              <w:fldChar w:fldCharType="end"/>
            </w:r>
          </w:hyperlink>
        </w:p>
        <w:p w14:paraId="04D6B4E6" w14:textId="1CF8D301" w:rsidR="00D57E0A" w:rsidRDefault="00D05171">
          <w:pPr>
            <w:pStyle w:val="TOC3"/>
            <w:rPr>
              <w:rFonts w:eastAsiaTheme="minorEastAsia"/>
              <w:noProof/>
              <w:lang w:eastAsia="en-GB"/>
            </w:rPr>
          </w:pPr>
          <w:hyperlink w:anchor="_Toc97545988" w:history="1">
            <w:r w:rsidR="00D57E0A" w:rsidRPr="00736617">
              <w:rPr>
                <w:rStyle w:val="Hyperlink"/>
                <w:noProof/>
              </w:rPr>
              <w:t>b)</w:t>
            </w:r>
            <w:r w:rsidR="00D57E0A">
              <w:rPr>
                <w:rFonts w:eastAsiaTheme="minorEastAsia"/>
                <w:noProof/>
                <w:lang w:eastAsia="en-GB"/>
              </w:rPr>
              <w:tab/>
            </w:r>
            <w:r w:rsidR="00D57E0A" w:rsidRPr="00736617">
              <w:rPr>
                <w:rStyle w:val="Hyperlink"/>
                <w:noProof/>
              </w:rPr>
              <w:t>Legal Basis</w:t>
            </w:r>
            <w:r w:rsidR="00D57E0A">
              <w:rPr>
                <w:noProof/>
                <w:webHidden/>
              </w:rPr>
              <w:tab/>
            </w:r>
            <w:r w:rsidR="00D57E0A">
              <w:rPr>
                <w:noProof/>
                <w:webHidden/>
              </w:rPr>
              <w:fldChar w:fldCharType="begin"/>
            </w:r>
            <w:r w:rsidR="00D57E0A">
              <w:rPr>
                <w:noProof/>
                <w:webHidden/>
              </w:rPr>
              <w:instrText xml:space="preserve"> PAGEREF _Toc97545988 \h </w:instrText>
            </w:r>
            <w:r w:rsidR="00D57E0A">
              <w:rPr>
                <w:noProof/>
                <w:webHidden/>
              </w:rPr>
            </w:r>
            <w:r w:rsidR="00D57E0A">
              <w:rPr>
                <w:noProof/>
                <w:webHidden/>
              </w:rPr>
              <w:fldChar w:fldCharType="separate"/>
            </w:r>
            <w:r w:rsidR="00D57E0A">
              <w:rPr>
                <w:noProof/>
                <w:webHidden/>
              </w:rPr>
              <w:t>12</w:t>
            </w:r>
            <w:r w:rsidR="00D57E0A">
              <w:rPr>
                <w:noProof/>
                <w:webHidden/>
              </w:rPr>
              <w:fldChar w:fldCharType="end"/>
            </w:r>
          </w:hyperlink>
        </w:p>
        <w:p w14:paraId="3BE689C9" w14:textId="442B2C18" w:rsidR="00D57E0A" w:rsidRDefault="00D05171">
          <w:pPr>
            <w:pStyle w:val="TOC3"/>
            <w:rPr>
              <w:rFonts w:eastAsiaTheme="minorEastAsia"/>
              <w:noProof/>
              <w:lang w:eastAsia="en-GB"/>
            </w:rPr>
          </w:pPr>
          <w:hyperlink w:anchor="_Toc97545989" w:history="1">
            <w:r w:rsidR="00D57E0A" w:rsidRPr="00736617">
              <w:rPr>
                <w:rStyle w:val="Hyperlink"/>
                <w:noProof/>
              </w:rPr>
              <w:t>c)</w:t>
            </w:r>
            <w:r w:rsidR="00D57E0A">
              <w:rPr>
                <w:rFonts w:eastAsiaTheme="minorEastAsia"/>
                <w:noProof/>
                <w:lang w:eastAsia="en-GB"/>
              </w:rPr>
              <w:tab/>
            </w:r>
            <w:r w:rsidR="00D57E0A" w:rsidRPr="00736617">
              <w:rPr>
                <w:rStyle w:val="Hyperlink"/>
                <w:noProof/>
              </w:rPr>
              <w:t>Data Subjects Rights</w:t>
            </w:r>
            <w:r w:rsidR="00D57E0A">
              <w:rPr>
                <w:noProof/>
                <w:webHidden/>
              </w:rPr>
              <w:tab/>
            </w:r>
            <w:r w:rsidR="00D57E0A">
              <w:rPr>
                <w:noProof/>
                <w:webHidden/>
              </w:rPr>
              <w:fldChar w:fldCharType="begin"/>
            </w:r>
            <w:r w:rsidR="00D57E0A">
              <w:rPr>
                <w:noProof/>
                <w:webHidden/>
              </w:rPr>
              <w:instrText xml:space="preserve"> PAGEREF _Toc97545989 \h </w:instrText>
            </w:r>
            <w:r w:rsidR="00D57E0A">
              <w:rPr>
                <w:noProof/>
                <w:webHidden/>
              </w:rPr>
            </w:r>
            <w:r w:rsidR="00D57E0A">
              <w:rPr>
                <w:noProof/>
                <w:webHidden/>
              </w:rPr>
              <w:fldChar w:fldCharType="separate"/>
            </w:r>
            <w:r w:rsidR="00D57E0A">
              <w:rPr>
                <w:noProof/>
                <w:webHidden/>
              </w:rPr>
              <w:t>14</w:t>
            </w:r>
            <w:r w:rsidR="00D57E0A">
              <w:rPr>
                <w:noProof/>
                <w:webHidden/>
              </w:rPr>
              <w:fldChar w:fldCharType="end"/>
            </w:r>
          </w:hyperlink>
        </w:p>
        <w:p w14:paraId="1640C0A2" w14:textId="017C3E1A" w:rsidR="00D57E0A" w:rsidRDefault="00D05171">
          <w:pPr>
            <w:pStyle w:val="TOC2"/>
            <w:rPr>
              <w:rFonts w:cstheme="minorBidi"/>
              <w:noProof/>
              <w:lang w:val="en-GB" w:eastAsia="en-GB"/>
            </w:rPr>
          </w:pPr>
          <w:hyperlink w:anchor="_Toc97545990" w:history="1">
            <w:r w:rsidR="00D57E0A" w:rsidRPr="00736617">
              <w:rPr>
                <w:rStyle w:val="Hyperlink"/>
                <w:rFonts w:ascii="Arial" w:eastAsia="Times New Roman" w:hAnsi="Arial"/>
                <w:b/>
                <w:bCs/>
                <w:iCs/>
                <w:noProof/>
                <w:lang w:val="x-none"/>
              </w:rPr>
              <w:t>Subject access request, and data portability.</w:t>
            </w:r>
            <w:r w:rsidR="00D57E0A">
              <w:rPr>
                <w:noProof/>
                <w:webHidden/>
              </w:rPr>
              <w:tab/>
            </w:r>
            <w:r w:rsidR="00D57E0A">
              <w:rPr>
                <w:noProof/>
                <w:webHidden/>
              </w:rPr>
              <w:fldChar w:fldCharType="begin"/>
            </w:r>
            <w:r w:rsidR="00D57E0A">
              <w:rPr>
                <w:noProof/>
                <w:webHidden/>
              </w:rPr>
              <w:instrText xml:space="preserve"> PAGEREF _Toc97545990 \h </w:instrText>
            </w:r>
            <w:r w:rsidR="00D57E0A">
              <w:rPr>
                <w:noProof/>
                <w:webHidden/>
              </w:rPr>
            </w:r>
            <w:r w:rsidR="00D57E0A">
              <w:rPr>
                <w:noProof/>
                <w:webHidden/>
              </w:rPr>
              <w:fldChar w:fldCharType="separate"/>
            </w:r>
            <w:r w:rsidR="00D57E0A">
              <w:rPr>
                <w:noProof/>
                <w:webHidden/>
              </w:rPr>
              <w:t>14</w:t>
            </w:r>
            <w:r w:rsidR="00D57E0A">
              <w:rPr>
                <w:noProof/>
                <w:webHidden/>
              </w:rPr>
              <w:fldChar w:fldCharType="end"/>
            </w:r>
          </w:hyperlink>
        </w:p>
        <w:p w14:paraId="4D2ACDCF" w14:textId="4058CF82" w:rsidR="00D57E0A" w:rsidRDefault="00D05171">
          <w:pPr>
            <w:pStyle w:val="TOC2"/>
            <w:rPr>
              <w:rFonts w:cstheme="minorBidi"/>
              <w:noProof/>
              <w:lang w:val="en-GB" w:eastAsia="en-GB"/>
            </w:rPr>
          </w:pPr>
          <w:hyperlink w:anchor="_Toc97545991" w:history="1">
            <w:r w:rsidR="00D57E0A" w:rsidRPr="00736617">
              <w:rPr>
                <w:rStyle w:val="Hyperlink"/>
                <w:rFonts w:ascii="Arial" w:eastAsia="Times New Roman" w:hAnsi="Arial"/>
                <w:b/>
                <w:bCs/>
                <w:iCs/>
                <w:noProof/>
                <w:lang w:val="x-none"/>
              </w:rPr>
              <w:t xml:space="preserve">Objection </w:t>
            </w:r>
            <w:r w:rsidR="00D57E0A" w:rsidRPr="00736617">
              <w:rPr>
                <w:rStyle w:val="Hyperlink"/>
                <w:rFonts w:ascii="Arial" w:eastAsia="Times New Roman" w:hAnsi="Arial"/>
                <w:b/>
                <w:bCs/>
                <w:iCs/>
                <w:noProof/>
              </w:rPr>
              <w:t xml:space="preserve">or restriction </w:t>
            </w:r>
            <w:r w:rsidR="00D57E0A" w:rsidRPr="00736617">
              <w:rPr>
                <w:rStyle w:val="Hyperlink"/>
                <w:rFonts w:ascii="Arial" w:eastAsia="Times New Roman" w:hAnsi="Arial"/>
                <w:b/>
                <w:bCs/>
                <w:iCs/>
                <w:noProof/>
                <w:lang w:val="x-none"/>
              </w:rPr>
              <w:t>to processing</w:t>
            </w:r>
            <w:r w:rsidR="00D57E0A" w:rsidRPr="00736617">
              <w:rPr>
                <w:rStyle w:val="Hyperlink"/>
                <w:rFonts w:ascii="Arial" w:eastAsia="Times New Roman" w:hAnsi="Arial"/>
                <w:b/>
                <w:bCs/>
                <w:iCs/>
                <w:noProof/>
              </w:rPr>
              <w:t>, rectification and erasure.</w:t>
            </w:r>
            <w:r w:rsidR="00D57E0A">
              <w:rPr>
                <w:noProof/>
                <w:webHidden/>
              </w:rPr>
              <w:tab/>
            </w:r>
            <w:r w:rsidR="00D57E0A">
              <w:rPr>
                <w:noProof/>
                <w:webHidden/>
              </w:rPr>
              <w:fldChar w:fldCharType="begin"/>
            </w:r>
            <w:r w:rsidR="00D57E0A">
              <w:rPr>
                <w:noProof/>
                <w:webHidden/>
              </w:rPr>
              <w:instrText xml:space="preserve"> PAGEREF _Toc97545991 \h </w:instrText>
            </w:r>
            <w:r w:rsidR="00D57E0A">
              <w:rPr>
                <w:noProof/>
                <w:webHidden/>
              </w:rPr>
            </w:r>
            <w:r w:rsidR="00D57E0A">
              <w:rPr>
                <w:noProof/>
                <w:webHidden/>
              </w:rPr>
              <w:fldChar w:fldCharType="separate"/>
            </w:r>
            <w:r w:rsidR="00D57E0A">
              <w:rPr>
                <w:noProof/>
                <w:webHidden/>
              </w:rPr>
              <w:t>14</w:t>
            </w:r>
            <w:r w:rsidR="00D57E0A">
              <w:rPr>
                <w:noProof/>
                <w:webHidden/>
              </w:rPr>
              <w:fldChar w:fldCharType="end"/>
            </w:r>
          </w:hyperlink>
        </w:p>
        <w:p w14:paraId="7E26588F" w14:textId="6CBCA980" w:rsidR="00D57E0A" w:rsidRDefault="00D05171">
          <w:pPr>
            <w:pStyle w:val="TOC2"/>
            <w:rPr>
              <w:rFonts w:cstheme="minorBidi"/>
              <w:noProof/>
              <w:lang w:val="en-GB" w:eastAsia="en-GB"/>
            </w:rPr>
          </w:pPr>
          <w:hyperlink w:anchor="_Toc97545992" w:history="1">
            <w:r w:rsidR="00D57E0A" w:rsidRPr="00736617">
              <w:rPr>
                <w:rStyle w:val="Hyperlink"/>
                <w:rFonts w:ascii="Arial" w:eastAsia="Times New Roman" w:hAnsi="Arial"/>
                <w:b/>
                <w:bCs/>
                <w:noProof/>
                <w:lang w:val="x-none"/>
              </w:rPr>
              <w:t>Rights related to automated decision making, including profiling</w:t>
            </w:r>
            <w:r w:rsidR="00D57E0A" w:rsidRPr="00736617">
              <w:rPr>
                <w:rStyle w:val="Hyperlink"/>
                <w:rFonts w:ascii="Arial" w:eastAsia="Times New Roman" w:hAnsi="Arial"/>
                <w:b/>
                <w:bCs/>
                <w:noProof/>
              </w:rPr>
              <w:t>.</w:t>
            </w:r>
            <w:r w:rsidR="00D57E0A">
              <w:rPr>
                <w:noProof/>
                <w:webHidden/>
              </w:rPr>
              <w:tab/>
            </w:r>
            <w:r w:rsidR="00D57E0A">
              <w:rPr>
                <w:noProof/>
                <w:webHidden/>
              </w:rPr>
              <w:fldChar w:fldCharType="begin"/>
            </w:r>
            <w:r w:rsidR="00D57E0A">
              <w:rPr>
                <w:noProof/>
                <w:webHidden/>
              </w:rPr>
              <w:instrText xml:space="preserve"> PAGEREF _Toc97545992 \h </w:instrText>
            </w:r>
            <w:r w:rsidR="00D57E0A">
              <w:rPr>
                <w:noProof/>
                <w:webHidden/>
              </w:rPr>
            </w:r>
            <w:r w:rsidR="00D57E0A">
              <w:rPr>
                <w:noProof/>
                <w:webHidden/>
              </w:rPr>
              <w:fldChar w:fldCharType="separate"/>
            </w:r>
            <w:r w:rsidR="00D57E0A">
              <w:rPr>
                <w:noProof/>
                <w:webHidden/>
              </w:rPr>
              <w:t>15</w:t>
            </w:r>
            <w:r w:rsidR="00D57E0A">
              <w:rPr>
                <w:noProof/>
                <w:webHidden/>
              </w:rPr>
              <w:fldChar w:fldCharType="end"/>
            </w:r>
          </w:hyperlink>
        </w:p>
        <w:p w14:paraId="20206867" w14:textId="0631BE65" w:rsidR="00D57E0A" w:rsidRDefault="00D05171">
          <w:pPr>
            <w:pStyle w:val="TOC2"/>
            <w:rPr>
              <w:rFonts w:cstheme="minorBidi"/>
              <w:noProof/>
              <w:lang w:val="en-GB" w:eastAsia="en-GB"/>
            </w:rPr>
          </w:pPr>
          <w:hyperlink w:anchor="_Toc97545993" w:history="1">
            <w:r w:rsidR="00D57E0A" w:rsidRPr="00736617">
              <w:rPr>
                <w:rStyle w:val="Hyperlink"/>
                <w:rFonts w:ascii="Arial" w:eastAsia="Times New Roman" w:hAnsi="Arial"/>
                <w:b/>
                <w:bCs/>
                <w:iCs/>
                <w:noProof/>
                <w:lang w:val="x-none"/>
              </w:rPr>
              <w:t>Direct Marketing</w:t>
            </w:r>
            <w:r w:rsidR="00D57E0A">
              <w:rPr>
                <w:noProof/>
                <w:webHidden/>
              </w:rPr>
              <w:tab/>
            </w:r>
            <w:r w:rsidR="00D57E0A">
              <w:rPr>
                <w:noProof/>
                <w:webHidden/>
              </w:rPr>
              <w:fldChar w:fldCharType="begin"/>
            </w:r>
            <w:r w:rsidR="00D57E0A">
              <w:rPr>
                <w:noProof/>
                <w:webHidden/>
              </w:rPr>
              <w:instrText xml:space="preserve"> PAGEREF _Toc97545993 \h </w:instrText>
            </w:r>
            <w:r w:rsidR="00D57E0A">
              <w:rPr>
                <w:noProof/>
                <w:webHidden/>
              </w:rPr>
            </w:r>
            <w:r w:rsidR="00D57E0A">
              <w:rPr>
                <w:noProof/>
                <w:webHidden/>
              </w:rPr>
              <w:fldChar w:fldCharType="separate"/>
            </w:r>
            <w:r w:rsidR="00D57E0A">
              <w:rPr>
                <w:noProof/>
                <w:webHidden/>
              </w:rPr>
              <w:t>15</w:t>
            </w:r>
            <w:r w:rsidR="00D57E0A">
              <w:rPr>
                <w:noProof/>
                <w:webHidden/>
              </w:rPr>
              <w:fldChar w:fldCharType="end"/>
            </w:r>
          </w:hyperlink>
        </w:p>
        <w:p w14:paraId="1651F40A" w14:textId="629B7D12" w:rsidR="00D57E0A" w:rsidRDefault="00D05171">
          <w:pPr>
            <w:pStyle w:val="TOC3"/>
            <w:rPr>
              <w:rFonts w:eastAsiaTheme="minorEastAsia"/>
              <w:noProof/>
              <w:lang w:eastAsia="en-GB"/>
            </w:rPr>
          </w:pPr>
          <w:hyperlink w:anchor="_Toc97545994" w:history="1">
            <w:r w:rsidR="00D57E0A" w:rsidRPr="00736617">
              <w:rPr>
                <w:rStyle w:val="Hyperlink"/>
                <w:noProof/>
              </w:rPr>
              <w:t>Schedule Part 3 - Data Transfer Rules</w:t>
            </w:r>
            <w:r w:rsidR="00D57E0A">
              <w:rPr>
                <w:noProof/>
                <w:webHidden/>
              </w:rPr>
              <w:tab/>
            </w:r>
            <w:r w:rsidR="00D57E0A">
              <w:rPr>
                <w:noProof/>
                <w:webHidden/>
              </w:rPr>
              <w:fldChar w:fldCharType="begin"/>
            </w:r>
            <w:r w:rsidR="00D57E0A">
              <w:rPr>
                <w:noProof/>
                <w:webHidden/>
              </w:rPr>
              <w:instrText xml:space="preserve"> PAGEREF _Toc97545994 \h </w:instrText>
            </w:r>
            <w:r w:rsidR="00D57E0A">
              <w:rPr>
                <w:noProof/>
                <w:webHidden/>
              </w:rPr>
            </w:r>
            <w:r w:rsidR="00D57E0A">
              <w:rPr>
                <w:noProof/>
                <w:webHidden/>
              </w:rPr>
              <w:fldChar w:fldCharType="separate"/>
            </w:r>
            <w:r w:rsidR="00D57E0A">
              <w:rPr>
                <w:noProof/>
                <w:webHidden/>
              </w:rPr>
              <w:t>16</w:t>
            </w:r>
            <w:r w:rsidR="00D57E0A">
              <w:rPr>
                <w:noProof/>
                <w:webHidden/>
              </w:rPr>
              <w:fldChar w:fldCharType="end"/>
            </w:r>
          </w:hyperlink>
        </w:p>
        <w:p w14:paraId="610BD515" w14:textId="5F37E5DB" w:rsidR="00D57E0A" w:rsidRDefault="00D05171">
          <w:pPr>
            <w:pStyle w:val="TOC3"/>
            <w:rPr>
              <w:rFonts w:eastAsiaTheme="minorEastAsia"/>
              <w:noProof/>
              <w:lang w:eastAsia="en-GB"/>
            </w:rPr>
          </w:pPr>
          <w:hyperlink w:anchor="_Toc97545995" w:history="1">
            <w:r w:rsidR="00D57E0A" w:rsidRPr="00736617">
              <w:rPr>
                <w:rStyle w:val="Hyperlink"/>
                <w:noProof/>
              </w:rPr>
              <w:t>Schedule part 4 – Security measures</w:t>
            </w:r>
            <w:r w:rsidR="00D57E0A">
              <w:rPr>
                <w:noProof/>
                <w:webHidden/>
              </w:rPr>
              <w:tab/>
            </w:r>
            <w:r w:rsidR="00D57E0A">
              <w:rPr>
                <w:noProof/>
                <w:webHidden/>
              </w:rPr>
              <w:fldChar w:fldCharType="begin"/>
            </w:r>
            <w:r w:rsidR="00D57E0A">
              <w:rPr>
                <w:noProof/>
                <w:webHidden/>
              </w:rPr>
              <w:instrText xml:space="preserve"> PAGEREF _Toc97545995 \h </w:instrText>
            </w:r>
            <w:r w:rsidR="00D57E0A">
              <w:rPr>
                <w:noProof/>
                <w:webHidden/>
              </w:rPr>
            </w:r>
            <w:r w:rsidR="00D57E0A">
              <w:rPr>
                <w:noProof/>
                <w:webHidden/>
              </w:rPr>
              <w:fldChar w:fldCharType="separate"/>
            </w:r>
            <w:r w:rsidR="00D57E0A">
              <w:rPr>
                <w:noProof/>
                <w:webHidden/>
              </w:rPr>
              <w:t>16</w:t>
            </w:r>
            <w:r w:rsidR="00D57E0A">
              <w:rPr>
                <w:noProof/>
                <w:webHidden/>
              </w:rPr>
              <w:fldChar w:fldCharType="end"/>
            </w:r>
          </w:hyperlink>
        </w:p>
        <w:p w14:paraId="1DFA8257" w14:textId="316F036B" w:rsidR="00D57E0A" w:rsidRDefault="00D05171">
          <w:pPr>
            <w:pStyle w:val="TOC3"/>
            <w:rPr>
              <w:rFonts w:eastAsiaTheme="minorEastAsia"/>
              <w:noProof/>
              <w:lang w:eastAsia="en-GB"/>
            </w:rPr>
          </w:pPr>
          <w:hyperlink w:anchor="_Toc97545996" w:history="1">
            <w:r w:rsidR="00D57E0A" w:rsidRPr="00736617">
              <w:rPr>
                <w:rStyle w:val="Hyperlink"/>
                <w:noProof/>
              </w:rPr>
              <w:t>Data Protection Impact assessments</w:t>
            </w:r>
            <w:r w:rsidR="00D57E0A">
              <w:rPr>
                <w:noProof/>
                <w:webHidden/>
              </w:rPr>
              <w:tab/>
            </w:r>
            <w:r w:rsidR="00D57E0A">
              <w:rPr>
                <w:noProof/>
                <w:webHidden/>
              </w:rPr>
              <w:fldChar w:fldCharType="begin"/>
            </w:r>
            <w:r w:rsidR="00D57E0A">
              <w:rPr>
                <w:noProof/>
                <w:webHidden/>
              </w:rPr>
              <w:instrText xml:space="preserve"> PAGEREF _Toc97545996 \h </w:instrText>
            </w:r>
            <w:r w:rsidR="00D57E0A">
              <w:rPr>
                <w:noProof/>
                <w:webHidden/>
              </w:rPr>
            </w:r>
            <w:r w:rsidR="00D57E0A">
              <w:rPr>
                <w:noProof/>
                <w:webHidden/>
              </w:rPr>
              <w:fldChar w:fldCharType="separate"/>
            </w:r>
            <w:r w:rsidR="00D57E0A">
              <w:rPr>
                <w:noProof/>
                <w:webHidden/>
              </w:rPr>
              <w:t>17</w:t>
            </w:r>
            <w:r w:rsidR="00D57E0A">
              <w:rPr>
                <w:noProof/>
                <w:webHidden/>
              </w:rPr>
              <w:fldChar w:fldCharType="end"/>
            </w:r>
          </w:hyperlink>
        </w:p>
        <w:p w14:paraId="68AEBD9E" w14:textId="2E66F2D0" w:rsidR="00222DB5" w:rsidRDefault="00222DB5">
          <w:r>
            <w:rPr>
              <w:b/>
              <w:bCs/>
              <w:noProof/>
            </w:rPr>
            <w:fldChar w:fldCharType="end"/>
          </w:r>
        </w:p>
      </w:sdtContent>
    </w:sdt>
    <w:p w14:paraId="12AD5867" w14:textId="77777777" w:rsidR="00E83EF3" w:rsidRDefault="00E83EF3" w:rsidP="00E839E3">
      <w:pPr>
        <w:pStyle w:val="DSABodyText"/>
      </w:pPr>
      <w:r>
        <w:br w:type="page"/>
      </w:r>
    </w:p>
    <w:p w14:paraId="1F252084" w14:textId="626ABB4A" w:rsidR="00E83EF3" w:rsidRDefault="00E83EF3" w:rsidP="007E420C">
      <w:pPr>
        <w:pStyle w:val="DSAHeader1"/>
        <w:ind w:left="720"/>
      </w:pPr>
      <w:bookmarkStart w:id="0" w:name="_Toc97545974"/>
      <w:r>
        <w:lastRenderedPageBreak/>
        <w:t>Introduction</w:t>
      </w:r>
      <w:bookmarkEnd w:id="0"/>
    </w:p>
    <w:p w14:paraId="6E19BE6E" w14:textId="77777777" w:rsidR="009B087D" w:rsidRDefault="009B087D" w:rsidP="007E420C">
      <w:pPr>
        <w:pStyle w:val="DSAHeader1"/>
        <w:ind w:left="720"/>
      </w:pPr>
    </w:p>
    <w:p w14:paraId="2D7A094D" w14:textId="6E453BBA" w:rsidR="00680EDF" w:rsidRPr="00B77C56" w:rsidRDefault="00680EDF" w:rsidP="00BC19D0">
      <w:pPr>
        <w:pStyle w:val="ListParagraph"/>
        <w:numPr>
          <w:ilvl w:val="0"/>
          <w:numId w:val="49"/>
        </w:numPr>
        <w:spacing w:before="240" w:after="240" w:line="240" w:lineRule="auto"/>
        <w:rPr>
          <w:rFonts w:ascii="Arial" w:hAnsi="Arial" w:cs="Arial"/>
          <w:sz w:val="24"/>
          <w:szCs w:val="24"/>
        </w:rPr>
      </w:pPr>
      <w:r w:rsidRPr="00680EDF">
        <w:rPr>
          <w:rFonts w:ascii="Arial" w:hAnsi="Arial" w:cs="Arial"/>
          <w:sz w:val="24"/>
          <w:szCs w:val="24"/>
        </w:rPr>
        <w:t>This Data Sharing Agreement (DSA)</w:t>
      </w:r>
      <w:r w:rsidR="00115FAB">
        <w:rPr>
          <w:rFonts w:ascii="Arial" w:hAnsi="Arial" w:cs="Arial"/>
          <w:sz w:val="24"/>
          <w:szCs w:val="24"/>
        </w:rPr>
        <w:t xml:space="preserve"> </w:t>
      </w:r>
      <w:r w:rsidRPr="00B77C56">
        <w:rPr>
          <w:rFonts w:ascii="Arial" w:hAnsi="Arial" w:cs="Arial"/>
          <w:sz w:val="24"/>
          <w:szCs w:val="24"/>
        </w:rPr>
        <w:t xml:space="preserve">has been produced in order to </w:t>
      </w:r>
      <w:r w:rsidR="00C65F2E" w:rsidRPr="00B77C56">
        <w:rPr>
          <w:rFonts w:ascii="Arial" w:hAnsi="Arial" w:cs="Arial"/>
          <w:sz w:val="24"/>
          <w:szCs w:val="24"/>
        </w:rPr>
        <w:t xml:space="preserve">allow the sharing of Learning Disability data from </w:t>
      </w:r>
      <w:r w:rsidR="002B2FE9" w:rsidRPr="00B77C56">
        <w:rPr>
          <w:rFonts w:ascii="Arial" w:hAnsi="Arial" w:cs="Arial"/>
          <w:sz w:val="24"/>
          <w:szCs w:val="24"/>
        </w:rPr>
        <w:t>Public Health Scotland (the Disclosing Party)</w:t>
      </w:r>
      <w:r w:rsidR="009E6DAD" w:rsidRPr="00B77C56">
        <w:rPr>
          <w:rFonts w:ascii="Arial" w:hAnsi="Arial" w:cs="Arial"/>
          <w:sz w:val="24"/>
          <w:szCs w:val="24"/>
        </w:rPr>
        <w:t xml:space="preserve"> </w:t>
      </w:r>
      <w:r w:rsidR="00C65F2E" w:rsidRPr="00B77C56">
        <w:rPr>
          <w:rFonts w:ascii="Arial" w:hAnsi="Arial" w:cs="Arial"/>
          <w:sz w:val="24"/>
          <w:szCs w:val="24"/>
        </w:rPr>
        <w:t xml:space="preserve">to </w:t>
      </w:r>
      <w:r w:rsidR="002B2FE9" w:rsidRPr="00B77C56">
        <w:rPr>
          <w:rFonts w:ascii="Arial" w:hAnsi="Arial" w:cs="Arial"/>
          <w:sz w:val="24"/>
          <w:szCs w:val="24"/>
        </w:rPr>
        <w:t>the Scottish Commission for Learning Disabilit</w:t>
      </w:r>
      <w:r w:rsidR="00593E7F" w:rsidRPr="00B77C56">
        <w:rPr>
          <w:rFonts w:ascii="Arial" w:hAnsi="Arial" w:cs="Arial"/>
          <w:sz w:val="24"/>
          <w:szCs w:val="24"/>
        </w:rPr>
        <w:t>y</w:t>
      </w:r>
      <w:r w:rsidR="002B2FE9" w:rsidRPr="00B77C56">
        <w:rPr>
          <w:rFonts w:ascii="Arial" w:hAnsi="Arial" w:cs="Arial"/>
          <w:sz w:val="24"/>
          <w:szCs w:val="24"/>
        </w:rPr>
        <w:t xml:space="preserve"> (the Data Recipient)</w:t>
      </w:r>
      <w:r w:rsidR="009E6DAD" w:rsidRPr="00B77C56">
        <w:rPr>
          <w:rFonts w:ascii="Arial" w:hAnsi="Arial" w:cs="Arial"/>
          <w:sz w:val="24"/>
          <w:szCs w:val="24"/>
        </w:rPr>
        <w:t xml:space="preserve"> </w:t>
      </w:r>
      <w:r w:rsidR="00115FAB" w:rsidRPr="00B77C56">
        <w:rPr>
          <w:rFonts w:ascii="Arial" w:hAnsi="Arial" w:cs="Arial"/>
          <w:sz w:val="24"/>
          <w:szCs w:val="24"/>
        </w:rPr>
        <w:t>and pertains to ongoing data collections from 2020/21</w:t>
      </w:r>
      <w:r w:rsidR="00313D8B" w:rsidRPr="00B77C56">
        <w:rPr>
          <w:rFonts w:ascii="Arial" w:hAnsi="Arial" w:cs="Arial"/>
          <w:sz w:val="24"/>
          <w:szCs w:val="24"/>
        </w:rPr>
        <w:t>.</w:t>
      </w:r>
      <w:r w:rsidRPr="00B77C56">
        <w:rPr>
          <w:rFonts w:ascii="Arial" w:hAnsi="Arial" w:cs="Arial"/>
          <w:sz w:val="24"/>
          <w:szCs w:val="24"/>
        </w:rPr>
        <w:t xml:space="preserve"> In 2019 it was agreed that Learning Disability data would become part of the wider Source (social care) dataset and be incorporated as an additional section in the data recording guidance (section 8).  From 202</w:t>
      </w:r>
      <w:r w:rsidR="00A50FE0" w:rsidRPr="00B77C56">
        <w:rPr>
          <w:rFonts w:ascii="Arial" w:hAnsi="Arial" w:cs="Arial"/>
          <w:sz w:val="24"/>
          <w:szCs w:val="24"/>
        </w:rPr>
        <w:t>1</w:t>
      </w:r>
      <w:r w:rsidRPr="00B77C56">
        <w:rPr>
          <w:rFonts w:ascii="Arial" w:hAnsi="Arial" w:cs="Arial"/>
          <w:sz w:val="24"/>
          <w:szCs w:val="24"/>
        </w:rPr>
        <w:t xml:space="preserve">, partnerships </w:t>
      </w:r>
      <w:r w:rsidR="00C65F2E" w:rsidRPr="00B77C56">
        <w:rPr>
          <w:rFonts w:ascii="Arial" w:hAnsi="Arial" w:cs="Arial"/>
          <w:sz w:val="24"/>
          <w:szCs w:val="24"/>
        </w:rPr>
        <w:t>submitted</w:t>
      </w:r>
      <w:r w:rsidRPr="00B77C56">
        <w:rPr>
          <w:rFonts w:ascii="Arial" w:hAnsi="Arial" w:cs="Arial"/>
          <w:sz w:val="24"/>
          <w:szCs w:val="24"/>
        </w:rPr>
        <w:t xml:space="preserve"> an agreed Learning Disability section and the current Social Care submission process w</w:t>
      </w:r>
      <w:r w:rsidR="00C65F2E" w:rsidRPr="00B77C56">
        <w:rPr>
          <w:rFonts w:ascii="Arial" w:hAnsi="Arial" w:cs="Arial"/>
          <w:sz w:val="24"/>
          <w:szCs w:val="24"/>
        </w:rPr>
        <w:t>as</w:t>
      </w:r>
      <w:r w:rsidRPr="00B77C56">
        <w:rPr>
          <w:rFonts w:ascii="Arial" w:hAnsi="Arial" w:cs="Arial"/>
          <w:sz w:val="24"/>
          <w:szCs w:val="24"/>
        </w:rPr>
        <w:t xml:space="preserve"> applied.</w:t>
      </w:r>
    </w:p>
    <w:p w14:paraId="6E5D2B29" w14:textId="49E616DE" w:rsidR="00E83EF3" w:rsidRDefault="00E83EF3" w:rsidP="00E839E3">
      <w:pPr>
        <w:pStyle w:val="DSABodyText"/>
        <w:numPr>
          <w:ilvl w:val="0"/>
          <w:numId w:val="49"/>
        </w:numPr>
      </w:pPr>
      <w:r>
        <w:t xml:space="preserve">This </w:t>
      </w:r>
      <w:r w:rsidR="00BC19D0">
        <w:t xml:space="preserve">DSA </w:t>
      </w:r>
      <w:r>
        <w:t>relates to the sharing of</w:t>
      </w:r>
      <w:r w:rsidR="00A555A0">
        <w:t xml:space="preserve"> an extract of the</w:t>
      </w:r>
      <w:r>
        <w:t xml:space="preserve"> </w:t>
      </w:r>
      <w:r w:rsidR="00680EDF">
        <w:t xml:space="preserve">Learning </w:t>
      </w:r>
      <w:r w:rsidR="00B77C56">
        <w:t>D</w:t>
      </w:r>
      <w:r w:rsidR="00BC19D0">
        <w:t>isab</w:t>
      </w:r>
      <w:r w:rsidR="00D471DC">
        <w:t>i</w:t>
      </w:r>
      <w:r w:rsidR="00BC19D0">
        <w:t xml:space="preserve">lity </w:t>
      </w:r>
      <w:r w:rsidR="00680EDF">
        <w:t>data (L</w:t>
      </w:r>
      <w:r w:rsidR="002630EF">
        <w:t xml:space="preserve">earning </w:t>
      </w:r>
      <w:r w:rsidR="00680EDF">
        <w:t>D</w:t>
      </w:r>
      <w:r w:rsidR="002630EF">
        <w:t xml:space="preserve">isability </w:t>
      </w:r>
      <w:r w:rsidR="00680EDF">
        <w:t>S</w:t>
      </w:r>
      <w:r w:rsidR="002630EF">
        <w:t xml:space="preserve">tatistics </w:t>
      </w:r>
      <w:r w:rsidR="00680EDF">
        <w:t>S</w:t>
      </w:r>
      <w:r w:rsidR="002630EF">
        <w:t>cotland</w:t>
      </w:r>
      <w:r w:rsidR="00680EDF">
        <w:t xml:space="preserve">) </w:t>
      </w:r>
      <w:r>
        <w:t xml:space="preserve">collected by </w:t>
      </w:r>
      <w:r w:rsidR="00E839E3">
        <w:t>L</w:t>
      </w:r>
      <w:r w:rsidR="00115FAB">
        <w:t>ocal Authorities (LA</w:t>
      </w:r>
      <w:r w:rsidR="00E839E3">
        <w:t>s</w:t>
      </w:r>
      <w:r w:rsidR="00115FAB">
        <w:t>)</w:t>
      </w:r>
      <w:r w:rsidR="00E839E3">
        <w:t xml:space="preserve"> and shared with </w:t>
      </w:r>
      <w:r w:rsidR="002B2FE9">
        <w:t xml:space="preserve">the Disclosing Party </w:t>
      </w:r>
      <w:r>
        <w:t xml:space="preserve">through the </w:t>
      </w:r>
      <w:r w:rsidR="00680EDF">
        <w:t xml:space="preserve">Social </w:t>
      </w:r>
      <w:r w:rsidR="007751DE">
        <w:t>C</w:t>
      </w:r>
      <w:r w:rsidR="00680EDF">
        <w:t>are Data Collection</w:t>
      </w:r>
      <w:r w:rsidR="00115FAB">
        <w:t xml:space="preserve">. </w:t>
      </w:r>
      <w:r w:rsidR="00680EDF">
        <w:t xml:space="preserve"> </w:t>
      </w:r>
      <w:r w:rsidR="002B2FE9">
        <w:t>The Disclosing Party</w:t>
      </w:r>
      <w:r w:rsidR="00680EDF">
        <w:t xml:space="preserve"> will then share a subset of the</w:t>
      </w:r>
      <w:r w:rsidR="00A555A0">
        <w:t xml:space="preserve"> LDSS with</w:t>
      </w:r>
      <w:r w:rsidR="00680EDF">
        <w:t xml:space="preserve"> </w:t>
      </w:r>
      <w:r w:rsidR="002B2FE9">
        <w:t xml:space="preserve">Data Recipient </w:t>
      </w:r>
      <w:r w:rsidR="00680EDF">
        <w:t>(</w:t>
      </w:r>
      <w:r w:rsidR="00A555A0">
        <w:t xml:space="preserve">highlighted variables within </w:t>
      </w:r>
      <w:r w:rsidR="00680EDF">
        <w:t>Appendix 1)</w:t>
      </w:r>
      <w:r>
        <w:t xml:space="preserve">. </w:t>
      </w:r>
    </w:p>
    <w:p w14:paraId="074DC17A" w14:textId="739576F7" w:rsidR="00E83EF3" w:rsidRDefault="002B2FE9" w:rsidP="00E839E3">
      <w:pPr>
        <w:pStyle w:val="DSABodyText"/>
        <w:numPr>
          <w:ilvl w:val="0"/>
          <w:numId w:val="49"/>
        </w:numPr>
      </w:pPr>
      <w:r>
        <w:t xml:space="preserve">The Disclosing Party </w:t>
      </w:r>
      <w:r w:rsidR="00E83EF3">
        <w:t>will</w:t>
      </w:r>
      <w:r w:rsidR="00A345CA">
        <w:t xml:space="preserve"> retrospectively</w:t>
      </w:r>
      <w:r w:rsidR="00E83EF3">
        <w:t xml:space="preserve"> collect and validate </w:t>
      </w:r>
      <w:r w:rsidR="00680EDF">
        <w:t>LDSS</w:t>
      </w:r>
      <w:r w:rsidR="00E83EF3">
        <w:t xml:space="preserve"> data</w:t>
      </w:r>
      <w:r w:rsidR="00313D8B">
        <w:t xml:space="preserve"> as part of the Source (social care) return. Data will be received from partnerships </w:t>
      </w:r>
      <w:r w:rsidR="00115FAB">
        <w:t xml:space="preserve">and shared with </w:t>
      </w:r>
      <w:r>
        <w:t>the Data Recipient</w:t>
      </w:r>
      <w:r w:rsidR="00115FAB">
        <w:t xml:space="preserve"> </w:t>
      </w:r>
      <w:r w:rsidR="00313D8B">
        <w:t>on an annual basis.</w:t>
      </w:r>
    </w:p>
    <w:p w14:paraId="4801D5B8" w14:textId="77777777" w:rsidR="00A555A0" w:rsidRDefault="00A555A0" w:rsidP="00A555A0">
      <w:pPr>
        <w:pStyle w:val="DSABodyText"/>
        <w:ind w:left="2160"/>
      </w:pPr>
    </w:p>
    <w:p w14:paraId="785FB66C" w14:textId="45CFC5F0" w:rsidR="00E83EF3" w:rsidRDefault="00E83EF3" w:rsidP="007E420C">
      <w:pPr>
        <w:pStyle w:val="DSAHeader1"/>
        <w:ind w:left="720"/>
      </w:pPr>
      <w:bookmarkStart w:id="1" w:name="_Toc97545975"/>
      <w:r>
        <w:t>Background</w:t>
      </w:r>
      <w:bookmarkEnd w:id="1"/>
    </w:p>
    <w:p w14:paraId="0AE63949" w14:textId="77777777" w:rsidR="007E420C" w:rsidRDefault="007E420C" w:rsidP="007E420C">
      <w:pPr>
        <w:pStyle w:val="DSAHeader1"/>
        <w:ind w:left="720"/>
      </w:pPr>
    </w:p>
    <w:p w14:paraId="71D8CC06" w14:textId="1B081E70" w:rsidR="00890CEC" w:rsidRDefault="007E420C" w:rsidP="007751DE">
      <w:pPr>
        <w:pStyle w:val="DSABodyText"/>
      </w:pPr>
      <w:r w:rsidRPr="00D01EED">
        <w:t xml:space="preserve">The Parties </w:t>
      </w:r>
      <w:r w:rsidR="008A3AE0">
        <w:t>(Disclosing Party and Data Recipient)</w:t>
      </w:r>
      <w:r w:rsidR="00887B74">
        <w:t xml:space="preserve"> </w:t>
      </w:r>
      <w:r w:rsidRPr="00D01EED">
        <w:t xml:space="preserve">propose to share information under this Agreement (defined below) in order </w:t>
      </w:r>
      <w:r w:rsidR="00115FAB">
        <w:t xml:space="preserve">for </w:t>
      </w:r>
      <w:r w:rsidR="008A3AE0">
        <w:t>the Data Recipient</w:t>
      </w:r>
      <w:r w:rsidR="00115FAB">
        <w:t xml:space="preserve"> </w:t>
      </w:r>
      <w:r w:rsidRPr="00D01EED">
        <w:t>to develop</w:t>
      </w:r>
      <w:r w:rsidR="007751DE">
        <w:t xml:space="preserve"> and maintain </w:t>
      </w:r>
      <w:r w:rsidR="002B25A4">
        <w:t xml:space="preserve">a </w:t>
      </w:r>
      <w:r w:rsidR="007751DE">
        <w:t xml:space="preserve">publication of Learning </w:t>
      </w:r>
      <w:r w:rsidR="00817A94">
        <w:t xml:space="preserve">Disability </w:t>
      </w:r>
      <w:r w:rsidR="007751DE">
        <w:t>data on an annual basis.</w:t>
      </w:r>
      <w:r w:rsidRPr="00D01EED">
        <w:t xml:space="preserve"> </w:t>
      </w:r>
    </w:p>
    <w:p w14:paraId="15DF8C9E" w14:textId="1D95A246" w:rsidR="00890CEC" w:rsidRDefault="00890CEC" w:rsidP="00E839E3">
      <w:pPr>
        <w:pStyle w:val="DSABodyText"/>
      </w:pPr>
      <w:r>
        <w:t>I</w:t>
      </w:r>
      <w:r w:rsidRPr="00D01EED">
        <w:t>t is the intentions of the Parties are that they shall each be independent Data Controllers in respect of the Data that they process under this Agreement</w:t>
      </w:r>
      <w:r w:rsidR="002B25A4">
        <w:t>.</w:t>
      </w:r>
    </w:p>
    <w:p w14:paraId="0A7A588C" w14:textId="77777777" w:rsidR="00372D66" w:rsidRPr="009938CF" w:rsidRDefault="00372D66" w:rsidP="00E839E3">
      <w:pPr>
        <w:pStyle w:val="DSABodyText"/>
      </w:pPr>
      <w:r w:rsidRPr="009938CF">
        <w:t>NOW THEREFORE IT IS AGREED AS FOLLOWS</w:t>
      </w:r>
      <w:r w:rsidR="00C27F0B" w:rsidRPr="009938CF">
        <w:t>:</w:t>
      </w:r>
    </w:p>
    <w:p w14:paraId="12A3B1BA" w14:textId="77777777" w:rsidR="00C27F0B" w:rsidRDefault="00C27F0B" w:rsidP="00C27F0B">
      <w:pPr>
        <w:pStyle w:val="DSAHeader1"/>
      </w:pPr>
    </w:p>
    <w:p w14:paraId="2CE5EF42" w14:textId="77777777" w:rsidR="00E95312" w:rsidRDefault="00C27F0B" w:rsidP="00890CEC">
      <w:pPr>
        <w:pStyle w:val="DSAHeader1"/>
        <w:numPr>
          <w:ilvl w:val="0"/>
          <w:numId w:val="15"/>
        </w:numPr>
      </w:pPr>
      <w:bookmarkStart w:id="2" w:name="_Toc97545976"/>
      <w:r>
        <w:t>Definitions</w:t>
      </w:r>
      <w:bookmarkEnd w:id="2"/>
    </w:p>
    <w:p w14:paraId="0C1883C8" w14:textId="71A4F52C" w:rsidR="00890CEC" w:rsidRPr="00890CEC" w:rsidRDefault="00C27F0B" w:rsidP="00890CEC">
      <w:pPr>
        <w:pStyle w:val="BodyText1"/>
        <w:numPr>
          <w:ilvl w:val="1"/>
          <w:numId w:val="15"/>
        </w:numPr>
        <w:jc w:val="left"/>
      </w:pPr>
      <w:r w:rsidRPr="00946417">
        <w:t xml:space="preserve">In construing this </w:t>
      </w:r>
      <w:r w:rsidR="00AE373C" w:rsidRPr="00946417">
        <w:t>Agreement, capitalised words and expressions shall have the meaning set out opposite:</w:t>
      </w:r>
      <w:r w:rsidR="00890CEC">
        <w:br/>
      </w:r>
      <w:r w:rsidR="00890CEC">
        <w:br/>
      </w:r>
      <w:r w:rsidR="00AE373C" w:rsidRPr="00890CEC">
        <w:rPr>
          <w:b/>
        </w:rPr>
        <w:lastRenderedPageBreak/>
        <w:t xml:space="preserve">“Agreement” </w:t>
      </w:r>
      <w:r w:rsidR="00AE373C" w:rsidRPr="00946417">
        <w:t xml:space="preserve">means this </w:t>
      </w:r>
      <w:r w:rsidR="009B7905">
        <w:t>Data</w:t>
      </w:r>
      <w:r w:rsidR="009B7905" w:rsidRPr="00946417">
        <w:t xml:space="preserve"> </w:t>
      </w:r>
      <w:r w:rsidR="00AE373C" w:rsidRPr="00946417">
        <w:t>Sharing Agreement, as amended from time to time in accordance with its terms, including the schedule;</w:t>
      </w:r>
    </w:p>
    <w:p w14:paraId="23844A1A" w14:textId="77777777" w:rsidR="00890CEC" w:rsidRDefault="00AE373C" w:rsidP="00890CEC">
      <w:pPr>
        <w:pStyle w:val="BodyText1"/>
        <w:ind w:left="1512"/>
        <w:jc w:val="left"/>
        <w:rPr>
          <w:b/>
        </w:rPr>
      </w:pPr>
      <w:r w:rsidRPr="00890CEC">
        <w:rPr>
          <w:b/>
        </w:rPr>
        <w:t xml:space="preserve">"Business Day" </w:t>
      </w:r>
      <w:r w:rsidRPr="00946417">
        <w:t>means any day which is not a Saturday, a Sunday or a bank or public holiday throughout Scotland;</w:t>
      </w:r>
    </w:p>
    <w:p w14:paraId="251B9500" w14:textId="77777777" w:rsidR="00890CEC" w:rsidRDefault="00AE373C" w:rsidP="00890CEC">
      <w:pPr>
        <w:pStyle w:val="BodyText1"/>
        <w:ind w:left="1512"/>
        <w:jc w:val="left"/>
        <w:rPr>
          <w:b/>
        </w:rPr>
      </w:pPr>
      <w:r w:rsidRPr="00946417">
        <w:rPr>
          <w:b/>
        </w:rPr>
        <w:t>"Data"</w:t>
      </w:r>
      <w:r w:rsidRPr="00946417">
        <w:t xml:space="preserve"> means the information which contains personal data described in Schedule Part 1;</w:t>
      </w:r>
    </w:p>
    <w:p w14:paraId="2E2FD467" w14:textId="77777777" w:rsidR="00890CEC" w:rsidRDefault="00AE373C" w:rsidP="00890CEC">
      <w:pPr>
        <w:pStyle w:val="BodyText1"/>
        <w:ind w:left="1512"/>
        <w:jc w:val="left"/>
        <w:rPr>
          <w:b/>
        </w:rPr>
      </w:pPr>
      <w:r w:rsidRPr="00946417">
        <w:rPr>
          <w:b/>
        </w:rPr>
        <w:t>“Controller"</w:t>
      </w:r>
      <w:r w:rsidRPr="00946417">
        <w:t xml:space="preserve"> has the meaning set out in Data Protection Law;</w:t>
      </w:r>
    </w:p>
    <w:p w14:paraId="7BF43E1E" w14:textId="24637435" w:rsidR="00890CEC" w:rsidRDefault="00AE373C" w:rsidP="00890CEC">
      <w:pPr>
        <w:pStyle w:val="BodyText1"/>
        <w:ind w:left="1512"/>
        <w:jc w:val="left"/>
      </w:pPr>
      <w:r w:rsidRPr="00946417">
        <w:rPr>
          <w:b/>
        </w:rPr>
        <w:t>"Data Protection Law"</w:t>
      </w:r>
      <w:r w:rsidRPr="00946417">
        <w:t xml:space="preserve"> means Law relating to data protection, the processing of personal data and privacy from time to time, including:</w:t>
      </w:r>
      <w:r w:rsidR="00890CEC">
        <w:br/>
      </w:r>
      <w:r w:rsidR="00890CEC">
        <w:br/>
      </w:r>
      <w:r w:rsidRPr="00946417">
        <w:t xml:space="preserve">(a) </w:t>
      </w:r>
      <w:r w:rsidRPr="00946417">
        <w:tab/>
        <w:t>the General Data Protection Regulation (</w:t>
      </w:r>
      <w:r w:rsidR="002417FA">
        <w:t>UK</w:t>
      </w:r>
      <w:r w:rsidRPr="00946417">
        <w:t xml:space="preserve">) 2016/679; </w:t>
      </w:r>
    </w:p>
    <w:p w14:paraId="640008C5" w14:textId="77777777" w:rsidR="00890CEC" w:rsidRDefault="00AE373C" w:rsidP="00890CEC">
      <w:pPr>
        <w:pStyle w:val="BodyText1"/>
        <w:ind w:left="1512"/>
        <w:jc w:val="left"/>
      </w:pPr>
      <w:r w:rsidRPr="00946417">
        <w:t xml:space="preserve">(b) </w:t>
      </w:r>
      <w:r w:rsidRPr="00946417">
        <w:tab/>
        <w:t>the Data Protection Act 2018</w:t>
      </w:r>
    </w:p>
    <w:p w14:paraId="705D61C7" w14:textId="166DDBFD" w:rsidR="00890CEC" w:rsidRDefault="00AE373C" w:rsidP="00890CEC">
      <w:pPr>
        <w:pStyle w:val="BodyText1"/>
        <w:ind w:left="1512"/>
        <w:jc w:val="left"/>
      </w:pPr>
      <w:r w:rsidRPr="00946417">
        <w:t>(c)</w:t>
      </w:r>
      <w:r w:rsidRPr="00946417">
        <w:tab/>
        <w:t>the Privacy and Electronic Communications Regulations 2003 (as may be amended by the proposed Regulation on Privacy and Electronic Communications); and</w:t>
      </w:r>
    </w:p>
    <w:p w14:paraId="497D04EE" w14:textId="77777777" w:rsidR="00890CEC" w:rsidRDefault="00AE373C" w:rsidP="00AA5509">
      <w:pPr>
        <w:pStyle w:val="BodyText1"/>
        <w:ind w:left="1512"/>
        <w:jc w:val="left"/>
      </w:pPr>
      <w:r w:rsidRPr="00946417">
        <w:t>(d)</w:t>
      </w:r>
      <w:r w:rsidRPr="00946417">
        <w:tab/>
        <w:t>any other law relating to data protection, the processing of personal data and privacy as a consequence of the United Kingdom leaving the European Union;</w:t>
      </w:r>
    </w:p>
    <w:p w14:paraId="5C32FF31" w14:textId="77777777" w:rsidR="00890CEC" w:rsidRPr="00AA5509" w:rsidRDefault="00AE373C" w:rsidP="00AA5509">
      <w:pPr>
        <w:pStyle w:val="BodyText1"/>
        <w:ind w:left="1512"/>
        <w:jc w:val="left"/>
      </w:pPr>
      <w:r w:rsidRPr="00946417">
        <w:rPr>
          <w:b/>
        </w:rPr>
        <w:t>"Data Recipient"</w:t>
      </w:r>
      <w:r w:rsidRPr="00946417">
        <w:t xml:space="preserve"> means any of the Parties named in this Agreement to whom Data is disclosed;</w:t>
      </w:r>
    </w:p>
    <w:p w14:paraId="2B74E7C0" w14:textId="77777777" w:rsidR="00890CEC" w:rsidRPr="00AA5509" w:rsidRDefault="00AE373C" w:rsidP="00AA5509">
      <w:pPr>
        <w:pStyle w:val="BodyText1"/>
        <w:ind w:left="1512"/>
        <w:jc w:val="left"/>
      </w:pPr>
      <w:r w:rsidRPr="00946417">
        <w:rPr>
          <w:b/>
        </w:rPr>
        <w:t>"Data Subject"</w:t>
      </w:r>
      <w:r w:rsidRPr="00946417">
        <w:t xml:space="preserve"> means any identifiable living individual to whom any Data relates: and the categories of data subjects within the scope of this Agreement are listed in Part 1;</w:t>
      </w:r>
    </w:p>
    <w:p w14:paraId="3EEB6846" w14:textId="77777777" w:rsidR="00AA5509" w:rsidRDefault="00AE373C" w:rsidP="00AA5509">
      <w:pPr>
        <w:pStyle w:val="BodyText1"/>
        <w:ind w:left="1512"/>
        <w:jc w:val="left"/>
      </w:pPr>
      <w:r w:rsidRPr="00946417">
        <w:rPr>
          <w:b/>
        </w:rPr>
        <w:t>"Data Subject Request"</w:t>
      </w:r>
      <w:r w:rsidRPr="00946417">
        <w:t xml:space="preserve"> means a request of any Party as Data Controller by or on behalf of a Data Subject to exercise any rights conferred by Data Protection Law in relation to the data or the activities of the Parties contemplated by this Agreement;</w:t>
      </w:r>
    </w:p>
    <w:p w14:paraId="680C0FC2" w14:textId="77777777" w:rsidR="00890CEC" w:rsidRDefault="00AE373C" w:rsidP="00AA5509">
      <w:pPr>
        <w:pStyle w:val="BodyText1"/>
        <w:ind w:left="1512"/>
        <w:jc w:val="left"/>
      </w:pPr>
      <w:r w:rsidRPr="00946417">
        <w:rPr>
          <w:b/>
        </w:rPr>
        <w:t>"Disclosing Party"</w:t>
      </w:r>
      <w:r w:rsidRPr="00946417">
        <w:t xml:space="preserve"> means any of the Parties as named in this Agreement disclosing Data (or on behalf of whom Data is disclosed to the Data Recipient);</w:t>
      </w:r>
    </w:p>
    <w:p w14:paraId="31C56683" w14:textId="77777777" w:rsidR="00890CEC" w:rsidRDefault="00AE373C" w:rsidP="00890CEC">
      <w:pPr>
        <w:pStyle w:val="BodyText1"/>
        <w:ind w:left="1512"/>
        <w:jc w:val="left"/>
      </w:pPr>
      <w:r w:rsidRPr="00946417">
        <w:rPr>
          <w:b/>
        </w:rPr>
        <w:t>“Episode of Care”</w:t>
      </w:r>
      <w:r w:rsidRPr="00946417">
        <w:t xml:space="preserve"> means a period of </w:t>
      </w:r>
      <w:r w:rsidR="002711DD" w:rsidRPr="00946417">
        <w:t xml:space="preserve">support and/or rehabilitation for visual impairment.  </w:t>
      </w:r>
    </w:p>
    <w:p w14:paraId="7CFA6BAE" w14:textId="77777777" w:rsidR="00890CEC" w:rsidRPr="00AA5509" w:rsidRDefault="00890CEC" w:rsidP="00AA5509">
      <w:pPr>
        <w:pStyle w:val="BodyText1"/>
        <w:ind w:left="1512"/>
        <w:jc w:val="left"/>
      </w:pPr>
      <w:r w:rsidRPr="00890CEC">
        <w:rPr>
          <w:b/>
        </w:rPr>
        <w:t>“</w:t>
      </w:r>
      <w:r w:rsidR="00AE373C" w:rsidRPr="00946417">
        <w:rPr>
          <w:b/>
        </w:rPr>
        <w:t>FOISA"</w:t>
      </w:r>
      <w:r w:rsidR="00AE373C" w:rsidRPr="00946417">
        <w:t xml:space="preserve"> means the Freedom of Information (Scotland) Act 2002; </w:t>
      </w:r>
    </w:p>
    <w:p w14:paraId="2E01E5FA" w14:textId="77777777" w:rsidR="00890CEC" w:rsidRDefault="00AE373C" w:rsidP="00890CEC">
      <w:pPr>
        <w:pStyle w:val="BodyText1"/>
        <w:ind w:left="1512"/>
        <w:jc w:val="left"/>
      </w:pPr>
      <w:r w:rsidRPr="00946417">
        <w:rPr>
          <w:b/>
        </w:rPr>
        <w:t>"Information Commissioner"</w:t>
      </w:r>
      <w:r w:rsidRPr="00946417">
        <w:t xml:space="preserve"> means the UK Information Commissioner and any successor;</w:t>
      </w:r>
    </w:p>
    <w:p w14:paraId="19E073BA" w14:textId="77777777" w:rsidR="00890CEC" w:rsidRDefault="00AE373C" w:rsidP="00890CEC">
      <w:pPr>
        <w:pStyle w:val="BodyText1"/>
        <w:ind w:left="1512"/>
        <w:jc w:val="left"/>
      </w:pPr>
      <w:r w:rsidRPr="00946417">
        <w:rPr>
          <w:b/>
        </w:rPr>
        <w:t>"Law"</w:t>
      </w:r>
      <w:r w:rsidRPr="00946417">
        <w:t xml:space="preserve"> means any statute, directive, other legislation, law or regulation in whatever form, delegated act (under any of the foregoing), rule, order of any court having valid jurisdiction or other binding restriction, decision or guidance in force from time to time;</w:t>
      </w:r>
    </w:p>
    <w:p w14:paraId="52C45A1F" w14:textId="77777777" w:rsidR="00890CEC" w:rsidRDefault="00AE373C" w:rsidP="00890CEC">
      <w:pPr>
        <w:pStyle w:val="BodyText1"/>
        <w:ind w:left="1512"/>
        <w:jc w:val="left"/>
      </w:pPr>
      <w:r w:rsidRPr="00946417">
        <w:rPr>
          <w:b/>
        </w:rPr>
        <w:t>"Legal Basis"</w:t>
      </w:r>
      <w:r w:rsidRPr="00946417">
        <w:t xml:space="preserve"> means in relation to either Party, the legal basis for sharing the Data as described in Clause 2.3 and as set out in Part 2;</w:t>
      </w:r>
    </w:p>
    <w:p w14:paraId="51C22FE7" w14:textId="77777777" w:rsidR="00890CEC" w:rsidRDefault="00AE373C" w:rsidP="00890CEC">
      <w:pPr>
        <w:pStyle w:val="BodyText1"/>
        <w:ind w:left="1512"/>
        <w:jc w:val="left"/>
      </w:pPr>
      <w:r w:rsidRPr="00946417">
        <w:rPr>
          <w:b/>
        </w:rPr>
        <w:t>"Purpose"</w:t>
      </w:r>
      <w:r w:rsidRPr="00946417">
        <w:t xml:space="preserve"> means the purpose referred to in Part 2;</w:t>
      </w:r>
    </w:p>
    <w:p w14:paraId="258CAE0A" w14:textId="77777777" w:rsidR="00890CEC" w:rsidRDefault="00AE373C" w:rsidP="00890CEC">
      <w:pPr>
        <w:pStyle w:val="BodyText1"/>
        <w:ind w:left="1512"/>
        <w:jc w:val="left"/>
      </w:pPr>
      <w:r w:rsidRPr="00946417">
        <w:rPr>
          <w:b/>
        </w:rPr>
        <w:lastRenderedPageBreak/>
        <w:t>"Representatives"</w:t>
      </w:r>
      <w:r w:rsidRPr="00946417">
        <w:t xml:space="preserve"> means, as the context requires, the representative of the Council and/or the representative of PHS and/or the representative of NHS Board as detailed in Part 4. The same may be changed from time to time on notice by the relevant Party to the other Party;</w:t>
      </w:r>
    </w:p>
    <w:p w14:paraId="20FD7DDE" w14:textId="48C0D199" w:rsidR="00890CEC" w:rsidRDefault="00AE373C" w:rsidP="00890CEC">
      <w:pPr>
        <w:pStyle w:val="BodyText1"/>
        <w:ind w:left="1512"/>
        <w:jc w:val="left"/>
      </w:pPr>
      <w:r w:rsidRPr="00946417">
        <w:rPr>
          <w:b/>
        </w:rPr>
        <w:t>“Role Based Access”</w:t>
      </w:r>
      <w:r w:rsidRPr="00946417">
        <w:t xml:space="preserve"> means that permissions to access </w:t>
      </w:r>
      <w:r w:rsidR="002711DD" w:rsidRPr="00946417">
        <w:t xml:space="preserve">Globalscape </w:t>
      </w:r>
      <w:r w:rsidRPr="00946417">
        <w:t xml:space="preserve">and the </w:t>
      </w:r>
      <w:r w:rsidR="002711DD" w:rsidRPr="00946417">
        <w:t>process of s</w:t>
      </w:r>
      <w:r w:rsidR="008A203F">
        <w:t>ending data to the SCLD</w:t>
      </w:r>
      <w:r w:rsidR="002711DD" w:rsidRPr="00946417">
        <w:t xml:space="preserve">. </w:t>
      </w:r>
    </w:p>
    <w:p w14:paraId="37D26505" w14:textId="77777777" w:rsidR="00890CEC" w:rsidRDefault="00AE373C" w:rsidP="00890CEC">
      <w:pPr>
        <w:pStyle w:val="BodyText1"/>
        <w:ind w:left="1512"/>
        <w:jc w:val="left"/>
      </w:pPr>
      <w:r w:rsidRPr="00946417">
        <w:rPr>
          <w:b/>
        </w:rPr>
        <w:t xml:space="preserve">"Schedule" </w:t>
      </w:r>
      <w:r w:rsidRPr="00946417">
        <w:t xml:space="preserve">means the Schedule in 6 Parts annexed to this Agreement and a reference to a "Part" is to a Part of the Schedule; </w:t>
      </w:r>
    </w:p>
    <w:p w14:paraId="1D7A5393" w14:textId="77777777" w:rsidR="00890CEC" w:rsidRDefault="00AE373C" w:rsidP="00890CEC">
      <w:pPr>
        <w:pStyle w:val="BodyText1"/>
        <w:ind w:left="1512"/>
        <w:jc w:val="left"/>
      </w:pPr>
      <w:r w:rsidRPr="00946417">
        <w:rPr>
          <w:b/>
        </w:rPr>
        <w:t>"Security Measures"</w:t>
      </w:r>
      <w:r w:rsidRPr="00946417">
        <w:t xml:space="preserve"> has the meaning giv</w:t>
      </w:r>
      <w:r w:rsidR="00946417" w:rsidRPr="00946417">
        <w:t>en to that term in Clause 2.4.4</w:t>
      </w:r>
    </w:p>
    <w:p w14:paraId="78E4F14F" w14:textId="77777777" w:rsidR="00890CEC" w:rsidRDefault="00AE373C" w:rsidP="00890CEC">
      <w:pPr>
        <w:pStyle w:val="BodyText1"/>
        <w:ind w:left="1512"/>
        <w:jc w:val="left"/>
      </w:pPr>
      <w:r w:rsidRPr="00946417">
        <w:rPr>
          <w:b/>
        </w:rPr>
        <w:t>“Service Providers”</w:t>
      </w:r>
      <w:r w:rsidRPr="00946417">
        <w:t xml:space="preserve"> means local authorities and third sector partners who provide </w:t>
      </w:r>
      <w:r w:rsidR="00890CEC">
        <w:t xml:space="preserve">support and/or rehabilitation to </w:t>
      </w:r>
      <w:r w:rsidRPr="00946417">
        <w:t xml:space="preserve">Service Users; and </w:t>
      </w:r>
    </w:p>
    <w:p w14:paraId="020A6BC6" w14:textId="5C9D0B72" w:rsidR="002711DD" w:rsidRDefault="00AE373C" w:rsidP="00890CEC">
      <w:pPr>
        <w:pStyle w:val="BodyText1"/>
        <w:ind w:left="1512"/>
        <w:jc w:val="left"/>
      </w:pPr>
      <w:r w:rsidRPr="00946417">
        <w:rPr>
          <w:b/>
        </w:rPr>
        <w:t>“Service User”</w:t>
      </w:r>
      <w:r w:rsidRPr="00946417">
        <w:t xml:space="preserve"> means an individual in receipt of </w:t>
      </w:r>
      <w:r w:rsidR="00D471DC">
        <w:t>services/support due to their learning disability.</w:t>
      </w:r>
      <w:r w:rsidR="002711DD" w:rsidRPr="00946417">
        <w:t xml:space="preserve"> </w:t>
      </w:r>
    </w:p>
    <w:p w14:paraId="64D53902" w14:textId="77777777" w:rsidR="00946417" w:rsidRPr="00946417" w:rsidRDefault="00946417" w:rsidP="00890CEC">
      <w:pPr>
        <w:pStyle w:val="BodyText1"/>
      </w:pPr>
    </w:p>
    <w:p w14:paraId="62F8F6C4" w14:textId="77777777" w:rsidR="00AE373C" w:rsidRPr="00946417" w:rsidRDefault="00E95312" w:rsidP="00890CEC">
      <w:pPr>
        <w:pStyle w:val="BodyText1"/>
        <w:numPr>
          <w:ilvl w:val="1"/>
          <w:numId w:val="15"/>
        </w:numPr>
      </w:pPr>
      <w:r w:rsidRPr="00946417">
        <w:t>In this Agreement unless the context otherwise requires:</w:t>
      </w:r>
    </w:p>
    <w:p w14:paraId="041FA369" w14:textId="77777777" w:rsidR="00AA5509" w:rsidRDefault="00AA5509" w:rsidP="00AA5509">
      <w:pPr>
        <w:pStyle w:val="BodyText1"/>
        <w:numPr>
          <w:ilvl w:val="2"/>
          <w:numId w:val="15"/>
        </w:numPr>
        <w:jc w:val="left"/>
      </w:pPr>
      <w:r w:rsidRPr="00946417">
        <w:t>words and expressions defined in FOISA or Data Protection Law shall have the same meanings in this Agreement so that, in the case of Data Protection Law, words and expressions shall be</w:t>
      </w:r>
      <w:r>
        <w:t xml:space="preserve"> interpreted in accordance with:</w:t>
      </w:r>
    </w:p>
    <w:p w14:paraId="4CCC9D54" w14:textId="411816A2" w:rsidR="00AA5509" w:rsidRDefault="00AA5509" w:rsidP="00AA5509">
      <w:pPr>
        <w:pStyle w:val="BodyText1"/>
        <w:numPr>
          <w:ilvl w:val="0"/>
          <w:numId w:val="19"/>
        </w:numPr>
        <w:jc w:val="left"/>
      </w:pPr>
      <w:r w:rsidRPr="00946417">
        <w:t xml:space="preserve">the </w:t>
      </w:r>
      <w:r w:rsidR="0032151B">
        <w:t xml:space="preserve">UK </w:t>
      </w:r>
      <w:r w:rsidRPr="00946417">
        <w:t>Data Protection Act 2018 and</w:t>
      </w:r>
    </w:p>
    <w:p w14:paraId="60BC8378" w14:textId="69C6A704" w:rsidR="00AA5509" w:rsidRDefault="00AA5509" w:rsidP="00AA5509">
      <w:pPr>
        <w:pStyle w:val="BodyText1"/>
        <w:numPr>
          <w:ilvl w:val="0"/>
          <w:numId w:val="19"/>
        </w:numPr>
        <w:jc w:val="left"/>
      </w:pPr>
      <w:r w:rsidRPr="00946417">
        <w:t xml:space="preserve">the </w:t>
      </w:r>
      <w:r w:rsidR="0032151B">
        <w:t xml:space="preserve">UK </w:t>
      </w:r>
      <w:r w:rsidRPr="00946417">
        <w:t>General Data Protection Regulation</w:t>
      </w:r>
      <w:r w:rsidR="0032151B">
        <w:t>s</w:t>
      </w:r>
      <w:r w:rsidRPr="00946417">
        <w:t xml:space="preserve"> </w:t>
      </w:r>
    </w:p>
    <w:p w14:paraId="3B0C7846" w14:textId="77777777" w:rsidR="00AA5509" w:rsidRDefault="00E95312" w:rsidP="002F584C">
      <w:pPr>
        <w:pStyle w:val="BodyText1"/>
        <w:numPr>
          <w:ilvl w:val="2"/>
          <w:numId w:val="15"/>
        </w:numPr>
        <w:jc w:val="left"/>
      </w:pPr>
      <w:r w:rsidRPr="00E95312">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686EDB8F" w14:textId="77777777" w:rsidR="00AA5509" w:rsidRDefault="00E95312" w:rsidP="002F584C">
      <w:pPr>
        <w:pStyle w:val="BodyText1"/>
        <w:numPr>
          <w:ilvl w:val="2"/>
          <w:numId w:val="15"/>
        </w:numPr>
        <w:jc w:val="left"/>
      </w:pPr>
      <w:r w:rsidRPr="00E95312">
        <w:t>words used in the singular will be interpreted to include the plural and vice versa and words which refer to one gender will be interpreted to include other genders;</w:t>
      </w:r>
    </w:p>
    <w:p w14:paraId="7FE9FDBF" w14:textId="77777777" w:rsidR="00AA5509" w:rsidRDefault="00E95312" w:rsidP="002F584C">
      <w:pPr>
        <w:pStyle w:val="BodyText1"/>
        <w:numPr>
          <w:ilvl w:val="2"/>
          <w:numId w:val="15"/>
        </w:numPr>
        <w:jc w:val="left"/>
      </w:pPr>
      <w:r w:rsidRPr="00E95312">
        <w:t xml:space="preserve">the words "include" and "including" shall each be construed without limitation to the words following; </w:t>
      </w:r>
    </w:p>
    <w:p w14:paraId="4EB891CE" w14:textId="77777777" w:rsidR="00AA5509" w:rsidRDefault="00E95312" w:rsidP="002F584C">
      <w:pPr>
        <w:pStyle w:val="BodyText1"/>
        <w:numPr>
          <w:ilvl w:val="2"/>
          <w:numId w:val="15"/>
        </w:numPr>
        <w:jc w:val="left"/>
      </w:pPr>
      <w:r w:rsidRPr="00AA5509">
        <w:rPr>
          <w:b/>
        </w:rPr>
        <w:t>"disclose"</w:t>
      </w:r>
      <w:r w:rsidRPr="00E95312">
        <w:t xml:space="preserve"> includes permitting a person to access Data or imparting that Data orally or by demonstration including directly or indirectly giving that person or arranging for that person to have access to that Data in any manner and in any format whatsoever and </w:t>
      </w:r>
      <w:r w:rsidRPr="00AA5509">
        <w:rPr>
          <w:b/>
        </w:rPr>
        <w:t>"disclosure"</w:t>
      </w:r>
      <w:r w:rsidRPr="00E95312">
        <w:t xml:space="preserve"> and </w:t>
      </w:r>
      <w:r w:rsidRPr="00AA5509">
        <w:rPr>
          <w:b/>
        </w:rPr>
        <w:t>"disclosed"</w:t>
      </w:r>
      <w:r w:rsidRPr="00E95312">
        <w:t xml:space="preserve"> will be interpreted accordingly;</w:t>
      </w:r>
    </w:p>
    <w:p w14:paraId="19BE6AC6" w14:textId="77777777" w:rsidR="00AA5509" w:rsidRDefault="00E95312" w:rsidP="002F584C">
      <w:pPr>
        <w:pStyle w:val="BodyText1"/>
        <w:numPr>
          <w:ilvl w:val="2"/>
          <w:numId w:val="15"/>
        </w:numPr>
        <w:jc w:val="left"/>
      </w:pPr>
      <w:r w:rsidRPr="00E95312">
        <w:t>references to Clauses and Parts are to the relevant Clauses and Parts respectively;</w:t>
      </w:r>
    </w:p>
    <w:p w14:paraId="3912E6BA" w14:textId="77777777" w:rsidR="00AA5509" w:rsidRDefault="00E95312" w:rsidP="002F584C">
      <w:pPr>
        <w:pStyle w:val="BodyText1"/>
        <w:numPr>
          <w:ilvl w:val="2"/>
          <w:numId w:val="15"/>
        </w:numPr>
        <w:jc w:val="left"/>
      </w:pPr>
      <w:r w:rsidRPr="00E95312">
        <w:t xml:space="preserve">the headings of Clauses do not affect their interpretation;  </w:t>
      </w:r>
    </w:p>
    <w:p w14:paraId="252A3B46" w14:textId="77777777" w:rsidR="00AA5509" w:rsidRDefault="00E95312" w:rsidP="002F584C">
      <w:pPr>
        <w:pStyle w:val="BodyText1"/>
        <w:numPr>
          <w:ilvl w:val="2"/>
          <w:numId w:val="15"/>
        </w:numPr>
        <w:jc w:val="left"/>
      </w:pPr>
      <w:r w:rsidRPr="00E95312">
        <w:lastRenderedPageBreak/>
        <w:t>any reference to a "sub-contractor" of a Party will be deemed to include any agent, consultant, or contractor of that Party; and</w:t>
      </w:r>
    </w:p>
    <w:p w14:paraId="6030ADC4" w14:textId="77777777" w:rsidR="00E95312" w:rsidRPr="00946417" w:rsidRDefault="00E95312" w:rsidP="002F584C">
      <w:pPr>
        <w:pStyle w:val="BodyText1"/>
        <w:numPr>
          <w:ilvl w:val="2"/>
          <w:numId w:val="15"/>
        </w:numPr>
        <w:jc w:val="left"/>
      </w:pPr>
      <w:r w:rsidRPr="00E95312">
        <w:t xml:space="preserve">in the case of conflict or ambiguity between any provision contained in the body of this Agreement and any provision contained in the Schedule, the provision contained in the body of this Agreement shall take precedence. </w:t>
      </w:r>
    </w:p>
    <w:p w14:paraId="46872107" w14:textId="77777777" w:rsidR="00E95312" w:rsidRDefault="00E95312" w:rsidP="00890CEC">
      <w:pPr>
        <w:pStyle w:val="BodyText1"/>
      </w:pPr>
    </w:p>
    <w:p w14:paraId="490AE7CD" w14:textId="77777777" w:rsidR="00AA5509" w:rsidRDefault="00AA5509" w:rsidP="00AA5509">
      <w:pPr>
        <w:pStyle w:val="DSAHeader1"/>
        <w:numPr>
          <w:ilvl w:val="0"/>
          <w:numId w:val="15"/>
        </w:numPr>
      </w:pPr>
      <w:bookmarkStart w:id="3" w:name="_Toc97545977"/>
      <w:r>
        <w:t>Data Sharing</w:t>
      </w:r>
      <w:bookmarkEnd w:id="3"/>
    </w:p>
    <w:p w14:paraId="426B90A5" w14:textId="77777777" w:rsidR="00AA5509" w:rsidRDefault="00AA5509" w:rsidP="00AA5509">
      <w:pPr>
        <w:pStyle w:val="BodyText1"/>
        <w:ind w:left="1080"/>
      </w:pPr>
    </w:p>
    <w:p w14:paraId="3398D65F" w14:textId="77777777" w:rsidR="00AA5509" w:rsidRPr="00AA5509" w:rsidRDefault="00AA5509" w:rsidP="00AA5509">
      <w:pPr>
        <w:pStyle w:val="BodyText1"/>
        <w:ind w:left="1080"/>
        <w:rPr>
          <w:b/>
        </w:rPr>
      </w:pPr>
      <w:r w:rsidRPr="00AA5509">
        <w:rPr>
          <w:b/>
        </w:rPr>
        <w:t>Purpose and Legal Basis</w:t>
      </w:r>
    </w:p>
    <w:p w14:paraId="0964B87B" w14:textId="77777777" w:rsidR="00AA5509" w:rsidRPr="00E95312" w:rsidRDefault="00AA5509" w:rsidP="00AA5509">
      <w:pPr>
        <w:pStyle w:val="BodyText1"/>
      </w:pPr>
    </w:p>
    <w:p w14:paraId="78060279" w14:textId="77777777" w:rsidR="00AA5509" w:rsidRPr="00E95312" w:rsidRDefault="00AA5509" w:rsidP="00AA5509">
      <w:pPr>
        <w:pStyle w:val="BodyText1"/>
        <w:numPr>
          <w:ilvl w:val="1"/>
          <w:numId w:val="15"/>
        </w:numPr>
      </w:pPr>
      <w:r w:rsidRPr="00E95312">
        <w:t>The Parties agree to share the Data for the Purpose in accordance with the provisions of Part 2.</w:t>
      </w:r>
    </w:p>
    <w:p w14:paraId="1999DA37" w14:textId="77777777" w:rsidR="00AA5509" w:rsidRPr="00E95312" w:rsidRDefault="00AA5509" w:rsidP="00AA5509">
      <w:pPr>
        <w:pStyle w:val="BodyText1"/>
        <w:numPr>
          <w:ilvl w:val="1"/>
          <w:numId w:val="15"/>
        </w:numPr>
      </w:pPr>
      <w:r w:rsidRPr="00E95312">
        <w:t xml:space="preserve">Save as provided for in this Agreement, the Parties agree not to use any Data disclosed in terms of this Agreement in a way that is incompatible with the Purpose. </w:t>
      </w:r>
    </w:p>
    <w:p w14:paraId="3E552601" w14:textId="77777777" w:rsidR="00AA5509" w:rsidRPr="00E95312" w:rsidRDefault="00AA5509" w:rsidP="00AA5509">
      <w:pPr>
        <w:pStyle w:val="BodyText1"/>
        <w:numPr>
          <w:ilvl w:val="1"/>
          <w:numId w:val="15"/>
        </w:numPr>
      </w:pPr>
      <w:r w:rsidRPr="00E95312">
        <w:t>Each Party shall ensure that it processes the Data fairly and lawfully in accordance with Data Protection Law and each Party as Disclosing Party warrants to the other Party in relation to any Data disclosed, that such disclosure is justified by a Legal Basis.</w:t>
      </w:r>
    </w:p>
    <w:p w14:paraId="639FCCC7" w14:textId="77777777" w:rsidR="00AA5509" w:rsidRPr="00E95312" w:rsidRDefault="00AA5509" w:rsidP="00AA5509">
      <w:pPr>
        <w:pStyle w:val="BodyText1"/>
        <w:ind w:left="1080"/>
      </w:pPr>
    </w:p>
    <w:p w14:paraId="047FD506" w14:textId="77777777" w:rsidR="00AA5509" w:rsidRPr="00AA5509" w:rsidRDefault="00AA5509" w:rsidP="00AA5509">
      <w:pPr>
        <w:pStyle w:val="BodyText1"/>
        <w:ind w:left="1080"/>
        <w:rPr>
          <w:b/>
        </w:rPr>
      </w:pPr>
      <w:r w:rsidRPr="00AA5509">
        <w:rPr>
          <w:b/>
        </w:rPr>
        <w:t>Parties Relationship</w:t>
      </w:r>
    </w:p>
    <w:p w14:paraId="371BFBC8" w14:textId="77777777" w:rsidR="00AA5509" w:rsidRPr="00E95312" w:rsidRDefault="00AA5509" w:rsidP="00AA5509">
      <w:pPr>
        <w:pStyle w:val="BodyText1"/>
        <w:ind w:left="1080"/>
      </w:pPr>
    </w:p>
    <w:p w14:paraId="4796EEC3" w14:textId="77777777" w:rsidR="00AA5509" w:rsidRDefault="00AA5509" w:rsidP="00AA5509">
      <w:pPr>
        <w:pStyle w:val="BodyText1"/>
        <w:numPr>
          <w:ilvl w:val="1"/>
          <w:numId w:val="15"/>
        </w:numPr>
      </w:pPr>
      <w:r w:rsidRPr="00E95312">
        <w:t>The Parties agree that the relationship between them is such that any processing of the Data shall be on a Data Controller to Data Controller basis. The Data Recipient agrees that:</w:t>
      </w:r>
    </w:p>
    <w:p w14:paraId="04529725" w14:textId="60F1A882" w:rsidR="00AA5509" w:rsidRDefault="00AA5509" w:rsidP="00AA5509">
      <w:pPr>
        <w:pStyle w:val="BodyText1"/>
        <w:numPr>
          <w:ilvl w:val="2"/>
          <w:numId w:val="15"/>
        </w:numPr>
      </w:pPr>
      <w:r w:rsidRPr="00E95312">
        <w:t xml:space="preserve">it is a separate and independent Data Controller in respect of the Data that it processes under this Agreement and that the Parties are not joint Data </w:t>
      </w:r>
      <w:r w:rsidR="00741255" w:rsidRPr="00E95312">
        <w:t>Controllers.</w:t>
      </w:r>
      <w:r w:rsidRPr="00E95312">
        <w:t xml:space="preserve"> </w:t>
      </w:r>
    </w:p>
    <w:p w14:paraId="6F7D13EC" w14:textId="77777777" w:rsidR="00AA5509" w:rsidRDefault="00AA5509" w:rsidP="00AA5509">
      <w:pPr>
        <w:pStyle w:val="BodyText1"/>
        <w:numPr>
          <w:ilvl w:val="2"/>
          <w:numId w:val="15"/>
        </w:numPr>
      </w:pPr>
      <w:r w:rsidRPr="00E95312">
        <w:t>it is responsible for complying with the obligations incumbent on it as a Data Controller under Data Protection Law (including responding to any Data Subject Request);</w:t>
      </w:r>
    </w:p>
    <w:p w14:paraId="2C722864" w14:textId="77777777" w:rsidR="00AA5509" w:rsidRDefault="00AA5509" w:rsidP="00AA5509">
      <w:pPr>
        <w:pStyle w:val="BodyText1"/>
        <w:numPr>
          <w:ilvl w:val="2"/>
          <w:numId w:val="15"/>
        </w:numPr>
      </w:pPr>
      <w:r w:rsidRPr="00E95312">
        <w:t>it shall comply with its obligations under Part 6;</w:t>
      </w:r>
    </w:p>
    <w:p w14:paraId="32844E49" w14:textId="6BFE7EF8" w:rsidR="00AA5509" w:rsidRDefault="00AA5509" w:rsidP="009E6DAD">
      <w:pPr>
        <w:pStyle w:val="BodyText1"/>
        <w:numPr>
          <w:ilvl w:val="2"/>
          <w:numId w:val="15"/>
        </w:numPr>
      </w:pPr>
      <w:r w:rsidRPr="00E95312">
        <w:t>it shall not transfer any of the Data outside the United Kingdom except to the extent agreed by the Disclosing Party and, provided that where the Data has been transferred outside the United Kingdom, the Disclosing Party may require that the Data is transferred back to within the United Kingdom</w:t>
      </w:r>
      <w:r>
        <w:br/>
      </w:r>
      <w:r w:rsidRPr="00E95312">
        <w:t xml:space="preserve">at any time in the event of a change in Law which makes it unlawful for the Data to be processed in the jurisdiction outside the United Kingdom where it is being processed; </w:t>
      </w:r>
    </w:p>
    <w:p w14:paraId="18BC04B6" w14:textId="77777777" w:rsidR="00AA5509" w:rsidRPr="00E95312" w:rsidRDefault="00AA5509" w:rsidP="00AA5509">
      <w:pPr>
        <w:pStyle w:val="BodyText1"/>
        <w:numPr>
          <w:ilvl w:val="2"/>
          <w:numId w:val="15"/>
        </w:numPr>
      </w:pPr>
      <w:r>
        <w:lastRenderedPageBreak/>
        <w:t xml:space="preserve"> </w:t>
      </w:r>
      <w:r w:rsidRPr="00E95312">
        <w:t>it shall implement appropriate technical and organisational measures including the security measures set out in Part 5 of the Schedule (the "Security Measures"), so as to ensure an appropriate level of security is adopted to mitigate the risks associated with its processing of the Data, including against unauthorised or unlawful processing, accidental or unlawful destruction, loss, alteration, unauthorised disclosure of or damage or access to such Data.</w:t>
      </w:r>
    </w:p>
    <w:p w14:paraId="000D8AD2" w14:textId="01255B2F" w:rsidR="00AA5509" w:rsidRDefault="00AA5509" w:rsidP="00AA5509">
      <w:pPr>
        <w:pStyle w:val="BodyText1"/>
        <w:numPr>
          <w:ilvl w:val="1"/>
          <w:numId w:val="15"/>
        </w:numPr>
      </w:pPr>
      <w:r w:rsidRPr="00E95312">
        <w:t>The Disclosing Party undertakes to notify the other Party as soon as practicable if an error is discovered in Data which has been provided to the Data Recipient, to ensure that the Data Recipient is then able to correct its records. This will happen whether the error is discovered through existing Data quality initiatives or is flagged up through some other route (such as the existence of errors being directly notified to the Disclosing Party by the Data Subjects themselves).</w:t>
      </w:r>
    </w:p>
    <w:p w14:paraId="1127D977" w14:textId="53C89293" w:rsidR="005A1C50" w:rsidRDefault="005A1C50" w:rsidP="00AA5509">
      <w:pPr>
        <w:pStyle w:val="BodyText1"/>
        <w:numPr>
          <w:ilvl w:val="1"/>
          <w:numId w:val="15"/>
        </w:numPr>
      </w:pPr>
      <w:r>
        <w:t xml:space="preserve">The </w:t>
      </w:r>
      <w:r w:rsidR="009E6DAD">
        <w:t xml:space="preserve">Data Recipient </w:t>
      </w:r>
      <w:r>
        <w:t xml:space="preserve">agrees that they will not publish any identifiable information, that could identify a specific individual when linked to other data items within the dataset. Disclosure control processes will be carried out by </w:t>
      </w:r>
      <w:r w:rsidR="009E6DAD">
        <w:t xml:space="preserve">the Data Recipient </w:t>
      </w:r>
      <w:r w:rsidR="00436383">
        <w:t>in order to prevent identifiable data being released.</w:t>
      </w:r>
    </w:p>
    <w:p w14:paraId="22933F75" w14:textId="77777777" w:rsidR="00AA5509" w:rsidRPr="00E95312" w:rsidRDefault="00AA5509" w:rsidP="00AA5509">
      <w:pPr>
        <w:pStyle w:val="BodyText1"/>
        <w:ind w:left="1080"/>
      </w:pPr>
    </w:p>
    <w:p w14:paraId="05F62295" w14:textId="77777777" w:rsidR="00AA5509" w:rsidRPr="00AA5509" w:rsidRDefault="00AA5509" w:rsidP="00AA5509">
      <w:pPr>
        <w:pStyle w:val="BodyText1"/>
        <w:ind w:left="1080"/>
        <w:rPr>
          <w:b/>
        </w:rPr>
      </w:pPr>
      <w:r w:rsidRPr="00AA5509">
        <w:rPr>
          <w:b/>
        </w:rPr>
        <w:t>Transferring Data</w:t>
      </w:r>
    </w:p>
    <w:p w14:paraId="4E995C49" w14:textId="77777777" w:rsidR="00AA5509" w:rsidRPr="00E95312" w:rsidRDefault="00AA5509" w:rsidP="00AA5509">
      <w:pPr>
        <w:pStyle w:val="BodyText1"/>
        <w:ind w:left="1080"/>
      </w:pPr>
    </w:p>
    <w:p w14:paraId="6C763229" w14:textId="77777777" w:rsidR="00AA5509" w:rsidRDefault="00AA5509" w:rsidP="00FF06FE">
      <w:pPr>
        <w:pStyle w:val="BodyText1"/>
        <w:numPr>
          <w:ilvl w:val="1"/>
          <w:numId w:val="15"/>
        </w:numPr>
      </w:pPr>
      <w:r w:rsidRPr="00E95312">
        <w:t>Subject to the Data Recipient’s compliance with the terms of this Agreement, the Disclosing Party undertakes to endeavour to provide the Data to the Data Recipient on a non-exclusive basis in accordance with the transfer arrangements detailed in Part 3.</w:t>
      </w:r>
    </w:p>
    <w:p w14:paraId="0D6F4057" w14:textId="77777777" w:rsidR="00AA5509" w:rsidRDefault="00AA5509" w:rsidP="009E5A2B">
      <w:pPr>
        <w:pStyle w:val="BodyText1"/>
      </w:pPr>
    </w:p>
    <w:p w14:paraId="0003FD63" w14:textId="77777777" w:rsidR="00E95312" w:rsidRPr="00E95312" w:rsidRDefault="00E95312" w:rsidP="00FF06FE">
      <w:pPr>
        <w:pStyle w:val="DSAHeader1"/>
        <w:numPr>
          <w:ilvl w:val="0"/>
          <w:numId w:val="15"/>
        </w:numPr>
      </w:pPr>
      <w:bookmarkStart w:id="4" w:name="_Ref490231097"/>
      <w:bookmarkStart w:id="5" w:name="_Toc97545978"/>
      <w:r w:rsidRPr="00E95312">
        <w:t>Freedom of Information</w:t>
      </w:r>
      <w:bookmarkEnd w:id="4"/>
      <w:bookmarkEnd w:id="5"/>
    </w:p>
    <w:p w14:paraId="341C5FC9" w14:textId="77777777" w:rsidR="00E95312" w:rsidRPr="00E95312" w:rsidRDefault="00E95312" w:rsidP="00890CEC">
      <w:pPr>
        <w:pStyle w:val="BodyText1"/>
      </w:pPr>
    </w:p>
    <w:p w14:paraId="3F936AED" w14:textId="03A72444" w:rsidR="00FF06FE" w:rsidRDefault="00AE7A20" w:rsidP="00890CEC">
      <w:pPr>
        <w:pStyle w:val="BodyText1"/>
        <w:numPr>
          <w:ilvl w:val="1"/>
          <w:numId w:val="15"/>
        </w:numPr>
      </w:pPr>
      <w:bookmarkStart w:id="6" w:name="_Ref413420475"/>
      <w:r w:rsidRPr="00AE7A20">
        <w:t xml:space="preserve">The Parties acknowledge that the existence of this Agreement may be subject to requests made pursuant to FOISA and, subject to any applicable exemptions as determined by the Party receiving the FOISA request, the content of this Agreement may be disclosed pursuant to FOISA.  </w:t>
      </w:r>
      <w:bookmarkEnd w:id="6"/>
    </w:p>
    <w:p w14:paraId="1579E3A6" w14:textId="77777777" w:rsidR="00AE7A20" w:rsidRPr="00AE7A20" w:rsidRDefault="00AE7A20" w:rsidP="00890CEC">
      <w:pPr>
        <w:pStyle w:val="BodyText1"/>
        <w:numPr>
          <w:ilvl w:val="1"/>
          <w:numId w:val="15"/>
        </w:numPr>
      </w:pPr>
      <w:r w:rsidRPr="00AE7A20">
        <w:t>If either Party considers it necessary to discuss and consult with the other in respect of an FOISA request relating to this Agreement, Data sharing activity or any processing of Data contemplated by this Agreement then it may do so, but neither are required by the terms of this Agreement to do so.</w:t>
      </w:r>
    </w:p>
    <w:p w14:paraId="001F1580" w14:textId="77777777" w:rsidR="00AE7A20" w:rsidRDefault="00AE7A20" w:rsidP="00890CEC">
      <w:pPr>
        <w:pStyle w:val="BodyText1"/>
      </w:pPr>
      <w:r w:rsidRPr="00AE7A20">
        <w:t xml:space="preserve"> </w:t>
      </w:r>
      <w:bookmarkStart w:id="7" w:name="_Ref490504274"/>
    </w:p>
    <w:p w14:paraId="438879D6" w14:textId="638DE16D" w:rsidR="00AE7A20" w:rsidRDefault="00AE7A20" w:rsidP="00FF06FE">
      <w:pPr>
        <w:pStyle w:val="DSAHeader1"/>
        <w:numPr>
          <w:ilvl w:val="0"/>
          <w:numId w:val="15"/>
        </w:numPr>
      </w:pPr>
      <w:bookmarkStart w:id="8" w:name="_Toc97545979"/>
      <w:r w:rsidRPr="00AE7A20">
        <w:lastRenderedPageBreak/>
        <w:t>B</w:t>
      </w:r>
      <w:r w:rsidR="00222DB5">
        <w:t>reach Notification</w:t>
      </w:r>
      <w:bookmarkEnd w:id="7"/>
      <w:bookmarkEnd w:id="8"/>
    </w:p>
    <w:p w14:paraId="550E041D" w14:textId="77777777" w:rsidR="008A3AE0" w:rsidRPr="00AE7A20" w:rsidRDefault="008A3AE0" w:rsidP="008A3AE0">
      <w:pPr>
        <w:pStyle w:val="DSAHeader1"/>
        <w:ind w:left="1080"/>
      </w:pPr>
    </w:p>
    <w:p w14:paraId="2B812AFC" w14:textId="21AC3445" w:rsidR="00E839E3" w:rsidRPr="0032151B" w:rsidRDefault="008A3AE0" w:rsidP="0032151B">
      <w:pPr>
        <w:pStyle w:val="CommentText"/>
        <w:numPr>
          <w:ilvl w:val="1"/>
          <w:numId w:val="51"/>
        </w:numPr>
        <w:ind w:left="1701" w:hanging="567"/>
        <w:rPr>
          <w:rFonts w:ascii="Arial" w:hAnsi="Arial"/>
          <w:color w:val="000000" w:themeColor="text1"/>
          <w:sz w:val="24"/>
          <w:szCs w:val="22"/>
        </w:rPr>
      </w:pPr>
      <w:r>
        <w:rPr>
          <w:rFonts w:ascii="Arial" w:hAnsi="Arial"/>
          <w:color w:val="000000" w:themeColor="text1"/>
          <w:sz w:val="24"/>
          <w:szCs w:val="22"/>
        </w:rPr>
        <w:t>The Part</w:t>
      </w:r>
      <w:r w:rsidR="00C84A4B">
        <w:rPr>
          <w:rFonts w:ascii="Arial" w:hAnsi="Arial"/>
          <w:color w:val="000000" w:themeColor="text1"/>
          <w:sz w:val="24"/>
          <w:szCs w:val="22"/>
        </w:rPr>
        <w:t>ies</w:t>
      </w:r>
      <w:r w:rsidRPr="0032151B">
        <w:rPr>
          <w:rFonts w:ascii="Arial" w:hAnsi="Arial"/>
          <w:color w:val="000000" w:themeColor="text1"/>
          <w:sz w:val="24"/>
          <w:szCs w:val="22"/>
        </w:rPr>
        <w:t xml:space="preserve"> </w:t>
      </w:r>
      <w:r w:rsidR="00954EBC" w:rsidRPr="0032151B">
        <w:rPr>
          <w:rFonts w:ascii="Arial" w:hAnsi="Arial"/>
          <w:color w:val="000000" w:themeColor="text1"/>
          <w:sz w:val="24"/>
          <w:szCs w:val="22"/>
        </w:rPr>
        <w:t>will advise relevant party/parties about any security, or suspected security breach where it deems there may be either a security or reputational risk to the party/parties”.</w:t>
      </w:r>
    </w:p>
    <w:p w14:paraId="12C7D756" w14:textId="5DB6B7EC" w:rsidR="00AE7A20" w:rsidRPr="00E839E3" w:rsidRDefault="00AE7A20" w:rsidP="00E839E3">
      <w:pPr>
        <w:pStyle w:val="CommentText"/>
        <w:numPr>
          <w:ilvl w:val="1"/>
          <w:numId w:val="51"/>
        </w:numPr>
        <w:ind w:left="1701" w:hanging="567"/>
        <w:rPr>
          <w:rFonts w:ascii="Arial" w:hAnsi="Arial"/>
          <w:color w:val="000000" w:themeColor="text1"/>
          <w:sz w:val="24"/>
          <w:szCs w:val="22"/>
        </w:rPr>
      </w:pPr>
      <w:r w:rsidRPr="00E839E3">
        <w:rPr>
          <w:rFonts w:ascii="Arial" w:hAnsi="Arial"/>
          <w:color w:val="000000" w:themeColor="text1"/>
          <w:sz w:val="24"/>
          <w:szCs w:val="22"/>
        </w:rPr>
        <w:t>The rights conferred under this Clause are without prejudice to any other rights and remedies for breach of this Agreement whether in contract or otherwise in law.</w:t>
      </w:r>
    </w:p>
    <w:p w14:paraId="45BACED2" w14:textId="77777777" w:rsidR="0032151B" w:rsidRPr="0032151B" w:rsidRDefault="0032151B" w:rsidP="0032151B">
      <w:pPr>
        <w:pStyle w:val="CommentText"/>
        <w:ind w:left="1701"/>
        <w:rPr>
          <w:rFonts w:ascii="Arial" w:hAnsi="Arial"/>
          <w:color w:val="000000" w:themeColor="text1"/>
          <w:sz w:val="24"/>
          <w:szCs w:val="22"/>
        </w:rPr>
      </w:pPr>
    </w:p>
    <w:p w14:paraId="179CADF9" w14:textId="77777777" w:rsidR="00AE7A20" w:rsidRDefault="00AE7A20" w:rsidP="00FF06FE">
      <w:pPr>
        <w:pStyle w:val="DSAHeader1"/>
        <w:numPr>
          <w:ilvl w:val="0"/>
          <w:numId w:val="15"/>
        </w:numPr>
      </w:pPr>
      <w:bookmarkStart w:id="9" w:name="_Toc97545980"/>
      <w:r w:rsidRPr="00AE7A20">
        <w:t>Duration, Review and amendment</w:t>
      </w:r>
      <w:bookmarkEnd w:id="9"/>
    </w:p>
    <w:p w14:paraId="70CAF7FB" w14:textId="77777777" w:rsidR="00946417" w:rsidRDefault="00946417" w:rsidP="00890CEC">
      <w:pPr>
        <w:pStyle w:val="BodyText1"/>
      </w:pPr>
    </w:p>
    <w:p w14:paraId="35983FCF" w14:textId="1BB51095" w:rsidR="00756517" w:rsidRDefault="00946417" w:rsidP="0032151B">
      <w:pPr>
        <w:pStyle w:val="BodyText1"/>
        <w:numPr>
          <w:ilvl w:val="1"/>
          <w:numId w:val="15"/>
        </w:numPr>
        <w:ind w:left="1701" w:hanging="621"/>
      </w:pPr>
      <w:r w:rsidRPr="00946417">
        <w:t xml:space="preserve">This </w:t>
      </w:r>
      <w:r w:rsidR="00AE7A20" w:rsidRPr="00946417">
        <w:t xml:space="preserve">Agreement shall come into force on the date of signature by the Parties and will continue, until terminated by either Party on giving </w:t>
      </w:r>
      <w:r w:rsidR="00C84A4B" w:rsidRPr="00946417">
        <w:t>twenty-eight</w:t>
      </w:r>
      <w:r w:rsidR="00AE7A20" w:rsidRPr="00946417">
        <w:t xml:space="preserve"> (28) days prior written notice to the other Party, unless terminated earlier by the Disclosing Party in accordance with Clause 5.5.</w:t>
      </w:r>
    </w:p>
    <w:p w14:paraId="2CD4CA22" w14:textId="77777777" w:rsidR="00756517" w:rsidRDefault="00AE7A20" w:rsidP="0032151B">
      <w:pPr>
        <w:pStyle w:val="BodyText1"/>
        <w:numPr>
          <w:ilvl w:val="1"/>
          <w:numId w:val="15"/>
        </w:numPr>
        <w:ind w:left="1701" w:hanging="621"/>
      </w:pPr>
      <w:r w:rsidRPr="00756517">
        <w:t>This Agreement will be reviewed three years after it comes into force and every three years thereafter until termination or expiry in accordance with its terms.</w:t>
      </w:r>
    </w:p>
    <w:p w14:paraId="7A5B3D56" w14:textId="77777777" w:rsidR="00756517" w:rsidRPr="00756517" w:rsidRDefault="00AE7A20" w:rsidP="0032151B">
      <w:pPr>
        <w:pStyle w:val="BodyText1"/>
        <w:numPr>
          <w:ilvl w:val="1"/>
          <w:numId w:val="15"/>
        </w:numPr>
        <w:ind w:left="1701" w:hanging="621"/>
        <w:rPr>
          <w:rFonts w:eastAsiaTheme="majorEastAsia" w:cstheme="majorBidi"/>
          <w:color w:val="auto"/>
          <w:szCs w:val="24"/>
        </w:rPr>
      </w:pPr>
      <w:r w:rsidRPr="00AE7A20">
        <w:t xml:space="preserve">Without prejudice to Clause 5.5, the Parties will also review this Agreement and the operational arrangements which give effect to it, if any of the following events takes place: </w:t>
      </w:r>
      <w:bookmarkStart w:id="10" w:name="_Ref490582743"/>
    </w:p>
    <w:p w14:paraId="194CF4EB" w14:textId="77777777" w:rsidR="00756517" w:rsidRDefault="00AE7A20" w:rsidP="0032151B">
      <w:pPr>
        <w:pStyle w:val="BodyText1"/>
        <w:numPr>
          <w:ilvl w:val="2"/>
          <w:numId w:val="15"/>
        </w:numPr>
        <w:ind w:left="2835" w:hanging="992"/>
      </w:pPr>
      <w:r w:rsidRPr="00756517">
        <w:t>the terms of this Agreement have been breached in any material aspect, including any security breach or data loss in respect of Data which is subject to this Agreement;</w:t>
      </w:r>
      <w:bookmarkEnd w:id="10"/>
      <w:r w:rsidRPr="00756517">
        <w:t xml:space="preserve"> </w:t>
      </w:r>
    </w:p>
    <w:p w14:paraId="385CABC5" w14:textId="77777777" w:rsidR="00756517" w:rsidRDefault="00AE7A20" w:rsidP="0032151B">
      <w:pPr>
        <w:pStyle w:val="BodyText1"/>
        <w:numPr>
          <w:ilvl w:val="2"/>
          <w:numId w:val="15"/>
        </w:numPr>
        <w:ind w:left="2835" w:hanging="992"/>
      </w:pPr>
      <w:r w:rsidRPr="00756517">
        <w:t xml:space="preserve">if one of the Parties is of a view that there has been a substantive change to the data sharing that takes place between the Parties under this Agreement; or </w:t>
      </w:r>
      <w:bookmarkStart w:id="11" w:name="_Ref490582863"/>
    </w:p>
    <w:p w14:paraId="56367A95" w14:textId="77777777" w:rsidR="00756517" w:rsidRDefault="00AE7A20" w:rsidP="0032151B">
      <w:pPr>
        <w:pStyle w:val="BodyText1"/>
        <w:numPr>
          <w:ilvl w:val="2"/>
          <w:numId w:val="15"/>
        </w:numPr>
        <w:ind w:left="2835" w:hanging="992"/>
      </w:pPr>
      <w:r w:rsidRPr="00756517">
        <w:t>the Information Commissioner or any of his or her authorised staff recommends that the Agreement be reviewed.</w:t>
      </w:r>
      <w:bookmarkEnd w:id="11"/>
    </w:p>
    <w:p w14:paraId="0309940E" w14:textId="77777777" w:rsidR="00756517" w:rsidRPr="00756517" w:rsidRDefault="00756517" w:rsidP="0032151B">
      <w:pPr>
        <w:pStyle w:val="BodyText1"/>
        <w:numPr>
          <w:ilvl w:val="1"/>
          <w:numId w:val="15"/>
        </w:numPr>
        <w:ind w:left="1701" w:hanging="621"/>
      </w:pPr>
      <w:r w:rsidRPr="00756517">
        <w:t>Any amendments to this Agreement will only be effective when contained within a formal amendment document which is formally executed in writing by all Parties.</w:t>
      </w:r>
      <w:bookmarkStart w:id="12" w:name="_Ref490475395"/>
    </w:p>
    <w:p w14:paraId="21817C1C" w14:textId="77777777" w:rsidR="00756517" w:rsidRPr="00756517" w:rsidRDefault="00AE7A20" w:rsidP="0032151B">
      <w:pPr>
        <w:pStyle w:val="BodyText1"/>
        <w:numPr>
          <w:ilvl w:val="1"/>
          <w:numId w:val="15"/>
        </w:numPr>
        <w:ind w:left="1701" w:hanging="621"/>
      </w:pPr>
      <w:r w:rsidRPr="00756517">
        <w:t>In the event that the Disclosing Party has any reason to believe that the Data Recipient is in breach of any of its obligations under this Agreement, the Disclosing Party may at its sole discretion:</w:t>
      </w:r>
      <w:bookmarkEnd w:id="12"/>
    </w:p>
    <w:p w14:paraId="7F82F94A" w14:textId="77777777" w:rsidR="00756517" w:rsidRPr="00756517" w:rsidRDefault="00756517" w:rsidP="0032151B">
      <w:pPr>
        <w:pStyle w:val="BodyText1"/>
        <w:numPr>
          <w:ilvl w:val="2"/>
          <w:numId w:val="15"/>
        </w:numPr>
        <w:ind w:left="2835" w:hanging="850"/>
      </w:pPr>
      <w:r w:rsidRPr="00756517">
        <w:t>suspend the sharing of Data until such time as the Disclosing Party is reasonably satisfied that the breach will not re-occur; and/or</w:t>
      </w:r>
    </w:p>
    <w:p w14:paraId="5EA288C9" w14:textId="77777777" w:rsidR="00756517" w:rsidRPr="00756517" w:rsidRDefault="00756517" w:rsidP="0032151B">
      <w:pPr>
        <w:pStyle w:val="BodyText1"/>
        <w:numPr>
          <w:ilvl w:val="2"/>
          <w:numId w:val="15"/>
        </w:numPr>
        <w:ind w:left="2835" w:hanging="850"/>
      </w:pPr>
      <w:r w:rsidRPr="00756517">
        <w:t xml:space="preserve">Terminate this Agreement immediately by written notice to the Data Recipient if the Data Recipient commits a material breach of this Agreement which (in the case of a breach </w:t>
      </w:r>
      <w:r w:rsidRPr="00756517">
        <w:lastRenderedPageBreak/>
        <w:t>capable of a remedy) it does not remedy within five (5) Business Days of receiving written notice of the breach.</w:t>
      </w:r>
    </w:p>
    <w:p w14:paraId="1C667F6F" w14:textId="4FA15CC0" w:rsidR="00756517" w:rsidRDefault="00756517" w:rsidP="0032151B">
      <w:pPr>
        <w:pStyle w:val="BodyText1"/>
        <w:numPr>
          <w:ilvl w:val="1"/>
          <w:numId w:val="15"/>
        </w:numPr>
        <w:ind w:left="1843" w:hanging="763"/>
      </w:pPr>
      <w:r w:rsidRPr="00756517">
        <w:t xml:space="preserve">Where the Disclosing Party exercises its rights under Clause </w:t>
      </w:r>
      <w:r w:rsidRPr="00756517">
        <w:fldChar w:fldCharType="begin"/>
      </w:r>
      <w:r w:rsidRPr="00756517">
        <w:instrText xml:space="preserve"> REF _Ref490475395 \r \h  \* MERGEFORMAT </w:instrText>
      </w:r>
      <w:r w:rsidRPr="00756517">
        <w:fldChar w:fldCharType="separate"/>
      </w:r>
      <w:r w:rsidR="00704939">
        <w:t>5.4</w:t>
      </w:r>
      <w:r w:rsidRPr="00756517">
        <w:fldChar w:fldCharType="end"/>
      </w:r>
      <w:r w:rsidRPr="00756517">
        <w:t>, it may request the return of the Data (in which case the Data Recipient shall, no later than seven (7) days after receipt of such a written request from the Disclosing Party, at the Disclosing Party’s option, return or permanently erase/destroy all materials held by or under the control of the Data Recipient which contain or reflect the Data and shall not retain any copies, extracts or other reproductions of the Data either in whole or in part), save that the Data Recipient will be permitted to retain one copy for the purpose of complying with, and for so long as required by, any law or judicial or administrative process or for its legitimate internal compliance and/or record keeping requirements</w:t>
      </w:r>
    </w:p>
    <w:p w14:paraId="7C701BC5" w14:textId="77777777" w:rsidR="00E839E3" w:rsidRPr="00AE7A20" w:rsidRDefault="00E839E3" w:rsidP="00E839E3">
      <w:pPr>
        <w:pStyle w:val="BodyText1"/>
        <w:ind w:left="1843"/>
      </w:pPr>
    </w:p>
    <w:p w14:paraId="233374D5" w14:textId="5B596AA9" w:rsidR="00AE7A20" w:rsidRDefault="00AE7A20" w:rsidP="00FF06FE">
      <w:pPr>
        <w:pStyle w:val="DSAHeader1"/>
        <w:numPr>
          <w:ilvl w:val="0"/>
          <w:numId w:val="15"/>
        </w:numPr>
      </w:pPr>
      <w:bookmarkStart w:id="13" w:name="_Ref492451273"/>
      <w:bookmarkStart w:id="14" w:name="_Toc97545981"/>
      <w:r w:rsidRPr="00AE7A20">
        <w:t>D</w:t>
      </w:r>
      <w:r w:rsidR="00756517">
        <w:t>ispute Resolution</w:t>
      </w:r>
      <w:bookmarkEnd w:id="13"/>
      <w:bookmarkEnd w:id="14"/>
      <w:r w:rsidRPr="00AE7A20">
        <w:t xml:space="preserve"> </w:t>
      </w:r>
    </w:p>
    <w:p w14:paraId="105DC890" w14:textId="77777777" w:rsidR="008A3AE0" w:rsidRPr="00AE7A20" w:rsidRDefault="008A3AE0" w:rsidP="008A3AE0">
      <w:pPr>
        <w:pStyle w:val="DSAHeader1"/>
        <w:ind w:left="1080"/>
      </w:pPr>
    </w:p>
    <w:p w14:paraId="0815C901" w14:textId="77777777" w:rsidR="00AE7A20" w:rsidRPr="00756517" w:rsidRDefault="00AE7A20" w:rsidP="0032151B">
      <w:pPr>
        <w:pStyle w:val="BodyText1"/>
        <w:numPr>
          <w:ilvl w:val="1"/>
          <w:numId w:val="15"/>
        </w:numPr>
        <w:ind w:left="1843" w:hanging="763"/>
        <w:rPr>
          <w:rFonts w:eastAsiaTheme="majorEastAsia" w:cstheme="majorBidi"/>
          <w:color w:val="auto"/>
          <w:szCs w:val="24"/>
        </w:rPr>
      </w:pPr>
      <w:bookmarkStart w:id="15" w:name="_Ref222889178"/>
      <w:r w:rsidRPr="00756517">
        <w:rPr>
          <w:rFonts w:eastAsiaTheme="majorEastAsia" w:cstheme="majorBidi"/>
          <w:color w:val="auto"/>
          <w:szCs w:val="24"/>
        </w:rPr>
        <w:t>The Parties hereby agree to act in good faith at all times to attempt to resolve any dispute or difference relating to the subject matter of, and arising under, this Agreement.</w:t>
      </w:r>
      <w:bookmarkEnd w:id="15"/>
    </w:p>
    <w:p w14:paraId="46CCD2A0" w14:textId="77777777" w:rsidR="00AE7A20" w:rsidRPr="00756517" w:rsidRDefault="00AE7A20" w:rsidP="0032151B">
      <w:pPr>
        <w:pStyle w:val="BodyText1"/>
        <w:numPr>
          <w:ilvl w:val="1"/>
          <w:numId w:val="15"/>
        </w:numPr>
        <w:ind w:left="1843" w:hanging="763"/>
        <w:rPr>
          <w:rFonts w:eastAsiaTheme="majorEastAsia" w:cstheme="majorBidi"/>
          <w:color w:val="auto"/>
          <w:szCs w:val="24"/>
        </w:rPr>
      </w:pPr>
      <w:bookmarkStart w:id="16" w:name="_Ref490485388"/>
      <w:r w:rsidRPr="00756517">
        <w:rPr>
          <w:rFonts w:eastAsiaTheme="majorEastAsia" w:cstheme="majorBidi"/>
          <w:color w:val="auto"/>
          <w:szCs w:val="24"/>
        </w:rPr>
        <w:t>If the Representatives dealing with a dispute or difference are unable to resolve this themselves within twenty Business Days of the issue arising, the matter shall be escalated to the following individuals in Part 4 identified as escalation points who will endeavour in good faith to resolve the issue.</w:t>
      </w:r>
      <w:bookmarkEnd w:id="16"/>
    </w:p>
    <w:p w14:paraId="3AB924DC" w14:textId="29CD673F" w:rsidR="00AE7A20" w:rsidRPr="00756517" w:rsidRDefault="00AE7A20" w:rsidP="0032151B">
      <w:pPr>
        <w:pStyle w:val="BodyText1"/>
        <w:numPr>
          <w:ilvl w:val="1"/>
          <w:numId w:val="15"/>
        </w:numPr>
        <w:ind w:left="1843" w:hanging="763"/>
        <w:rPr>
          <w:rFonts w:eastAsiaTheme="majorEastAsia" w:cstheme="majorBidi"/>
          <w:color w:val="auto"/>
          <w:szCs w:val="24"/>
        </w:rPr>
      </w:pPr>
      <w:bookmarkStart w:id="17" w:name="_Ref490485455"/>
      <w:r w:rsidRPr="00756517">
        <w:rPr>
          <w:rFonts w:eastAsiaTheme="majorEastAsia" w:cstheme="majorBidi"/>
          <w:color w:val="auto"/>
          <w:szCs w:val="24"/>
        </w:rPr>
        <w:t xml:space="preserve">In the event that the Parties are unable to resolve the dispute amicably within a period of twenty (20) Business Days from date on which the dispute or difference was escalated in terms of Clause </w:t>
      </w:r>
      <w:r w:rsidRPr="00756517">
        <w:rPr>
          <w:rFonts w:eastAsiaTheme="majorEastAsia" w:cstheme="majorBidi"/>
          <w:color w:val="auto"/>
          <w:szCs w:val="24"/>
        </w:rPr>
        <w:fldChar w:fldCharType="begin"/>
      </w:r>
      <w:r w:rsidRPr="00756517">
        <w:rPr>
          <w:rFonts w:eastAsiaTheme="majorEastAsia" w:cstheme="majorBidi"/>
          <w:color w:val="auto"/>
          <w:szCs w:val="24"/>
        </w:rPr>
        <w:instrText xml:space="preserve"> REF _Ref490485388 \r \h  \* MERGEFORMAT </w:instrText>
      </w:r>
      <w:r w:rsidRPr="00756517">
        <w:rPr>
          <w:rFonts w:eastAsiaTheme="majorEastAsia" w:cstheme="majorBidi"/>
          <w:color w:val="auto"/>
          <w:szCs w:val="24"/>
        </w:rPr>
      </w:r>
      <w:r w:rsidRPr="00756517">
        <w:rPr>
          <w:rFonts w:eastAsiaTheme="majorEastAsia" w:cstheme="majorBidi"/>
          <w:color w:val="auto"/>
          <w:szCs w:val="24"/>
        </w:rPr>
        <w:fldChar w:fldCharType="separate"/>
      </w:r>
      <w:r w:rsidR="00704939">
        <w:rPr>
          <w:rFonts w:eastAsiaTheme="majorEastAsia" w:cstheme="majorBidi"/>
          <w:color w:val="auto"/>
          <w:szCs w:val="24"/>
        </w:rPr>
        <w:t>6.2</w:t>
      </w:r>
      <w:r w:rsidRPr="00756517">
        <w:rPr>
          <w:rFonts w:eastAsiaTheme="majorEastAsia" w:cstheme="majorBidi"/>
          <w:color w:val="auto"/>
          <w:szCs w:val="24"/>
        </w:rPr>
        <w:fldChar w:fldCharType="end"/>
      </w:r>
      <w:r w:rsidRPr="00756517">
        <w:rPr>
          <w:rFonts w:eastAsiaTheme="majorEastAsia" w:cstheme="majorBidi"/>
          <w:color w:val="auto"/>
          <w:szCs w:val="24"/>
        </w:rPr>
        <w:t xml:space="preserve">, the matter may be referred to a mutually agreed mediator.  </w:t>
      </w:r>
      <w:bookmarkEnd w:id="17"/>
    </w:p>
    <w:p w14:paraId="6BC7D281" w14:textId="50A91E72" w:rsidR="00AE7A20" w:rsidRPr="00756517" w:rsidRDefault="00AE7A20" w:rsidP="0032151B">
      <w:pPr>
        <w:pStyle w:val="BodyText1"/>
        <w:numPr>
          <w:ilvl w:val="1"/>
          <w:numId w:val="15"/>
        </w:numPr>
        <w:ind w:left="1843" w:hanging="763"/>
        <w:rPr>
          <w:rFonts w:eastAsiaTheme="majorEastAsia" w:cstheme="majorBidi"/>
          <w:color w:val="auto"/>
          <w:szCs w:val="24"/>
        </w:rPr>
      </w:pPr>
      <w:bookmarkStart w:id="18" w:name="_Ref222889960"/>
      <w:bookmarkStart w:id="19" w:name="_Ref490485475"/>
      <w:r w:rsidRPr="00756517">
        <w:rPr>
          <w:rFonts w:eastAsiaTheme="majorEastAsia" w:cstheme="majorBidi"/>
          <w:color w:val="auto"/>
          <w:szCs w:val="24"/>
        </w:rPr>
        <w:t xml:space="preserve">If mediation fails to resolve the dispute or if the chosen mediator indicates that the dispute is not suitable for mediation, and the Parties remain unable to resolve any dispute or difference in accordance with Clauses </w:t>
      </w:r>
      <w:r w:rsidRPr="00756517">
        <w:rPr>
          <w:rFonts w:eastAsiaTheme="majorEastAsia" w:cstheme="majorBidi"/>
          <w:color w:val="auto"/>
          <w:szCs w:val="24"/>
        </w:rPr>
        <w:fldChar w:fldCharType="begin"/>
      </w:r>
      <w:r w:rsidRPr="00756517">
        <w:rPr>
          <w:rFonts w:eastAsiaTheme="majorEastAsia" w:cstheme="majorBidi"/>
          <w:color w:val="auto"/>
          <w:szCs w:val="24"/>
        </w:rPr>
        <w:instrText xml:space="preserve"> REF _Ref222889178 \r \h  \* MERGEFORMAT </w:instrText>
      </w:r>
      <w:r w:rsidRPr="00756517">
        <w:rPr>
          <w:rFonts w:eastAsiaTheme="majorEastAsia" w:cstheme="majorBidi"/>
          <w:color w:val="auto"/>
          <w:szCs w:val="24"/>
        </w:rPr>
      </w:r>
      <w:r w:rsidRPr="00756517">
        <w:rPr>
          <w:rFonts w:eastAsiaTheme="majorEastAsia" w:cstheme="majorBidi"/>
          <w:color w:val="auto"/>
          <w:szCs w:val="24"/>
        </w:rPr>
        <w:fldChar w:fldCharType="separate"/>
      </w:r>
      <w:r w:rsidR="00704939">
        <w:rPr>
          <w:rFonts w:eastAsiaTheme="majorEastAsia" w:cstheme="majorBidi"/>
          <w:color w:val="auto"/>
          <w:szCs w:val="24"/>
        </w:rPr>
        <w:t>6.1</w:t>
      </w:r>
      <w:r w:rsidRPr="00756517">
        <w:rPr>
          <w:rFonts w:eastAsiaTheme="majorEastAsia" w:cstheme="majorBidi"/>
          <w:color w:val="auto"/>
          <w:szCs w:val="24"/>
        </w:rPr>
        <w:fldChar w:fldCharType="end"/>
      </w:r>
      <w:r w:rsidRPr="00756517">
        <w:rPr>
          <w:rFonts w:eastAsiaTheme="majorEastAsia" w:cstheme="majorBidi"/>
          <w:color w:val="auto"/>
          <w:szCs w:val="24"/>
        </w:rPr>
        <w:t xml:space="preserve"> to </w:t>
      </w:r>
      <w:r w:rsidRPr="00756517">
        <w:rPr>
          <w:rFonts w:eastAsiaTheme="majorEastAsia" w:cstheme="majorBidi"/>
          <w:color w:val="auto"/>
          <w:szCs w:val="24"/>
        </w:rPr>
        <w:fldChar w:fldCharType="begin"/>
      </w:r>
      <w:r w:rsidRPr="00756517">
        <w:rPr>
          <w:rFonts w:eastAsiaTheme="majorEastAsia" w:cstheme="majorBidi"/>
          <w:color w:val="auto"/>
          <w:szCs w:val="24"/>
        </w:rPr>
        <w:instrText xml:space="preserve"> REF _Ref490485455 \r \h  \* MERGEFORMAT </w:instrText>
      </w:r>
      <w:r w:rsidRPr="00756517">
        <w:rPr>
          <w:rFonts w:eastAsiaTheme="majorEastAsia" w:cstheme="majorBidi"/>
          <w:color w:val="auto"/>
          <w:szCs w:val="24"/>
        </w:rPr>
      </w:r>
      <w:r w:rsidRPr="00756517">
        <w:rPr>
          <w:rFonts w:eastAsiaTheme="majorEastAsia" w:cstheme="majorBidi"/>
          <w:color w:val="auto"/>
          <w:szCs w:val="24"/>
        </w:rPr>
        <w:fldChar w:fldCharType="separate"/>
      </w:r>
      <w:r w:rsidR="00704939">
        <w:rPr>
          <w:rFonts w:eastAsiaTheme="majorEastAsia" w:cstheme="majorBidi"/>
          <w:color w:val="auto"/>
          <w:szCs w:val="24"/>
        </w:rPr>
        <w:t>6.3</w:t>
      </w:r>
      <w:r w:rsidRPr="00756517">
        <w:rPr>
          <w:rFonts w:eastAsiaTheme="majorEastAsia" w:cstheme="majorBidi"/>
          <w:color w:val="auto"/>
          <w:szCs w:val="24"/>
        </w:rPr>
        <w:fldChar w:fldCharType="end"/>
      </w:r>
      <w:r w:rsidRPr="00756517">
        <w:rPr>
          <w:rFonts w:eastAsiaTheme="majorEastAsia" w:cstheme="majorBidi"/>
          <w:color w:val="auto"/>
          <w:szCs w:val="24"/>
        </w:rPr>
        <w:t>, then either Party may, by notice in writing to the other Party, refer the dispute for determination by the courts in accordance with Clause</w:t>
      </w:r>
      <w:bookmarkEnd w:id="18"/>
      <w:r w:rsidRPr="00756517">
        <w:rPr>
          <w:rFonts w:eastAsiaTheme="majorEastAsia" w:cstheme="majorBidi"/>
          <w:color w:val="auto"/>
          <w:szCs w:val="24"/>
        </w:rPr>
        <w:t xml:space="preserve"> 8.</w:t>
      </w:r>
      <w:bookmarkEnd w:id="19"/>
    </w:p>
    <w:p w14:paraId="6BE37CBF" w14:textId="0BF3A788" w:rsidR="00FF06FE" w:rsidRPr="00FF06FE" w:rsidRDefault="00AE7A20" w:rsidP="0032151B">
      <w:pPr>
        <w:pStyle w:val="BodyText1"/>
        <w:numPr>
          <w:ilvl w:val="1"/>
          <w:numId w:val="15"/>
        </w:numPr>
        <w:ind w:left="1843" w:hanging="763"/>
        <w:rPr>
          <w:rFonts w:eastAsiaTheme="majorEastAsia" w:cstheme="majorBidi"/>
          <w:color w:val="auto"/>
          <w:szCs w:val="24"/>
        </w:rPr>
      </w:pPr>
      <w:r w:rsidRPr="00FF06FE">
        <w:rPr>
          <w:rFonts w:eastAsiaTheme="majorEastAsia" w:cstheme="majorBidi"/>
          <w:color w:val="auto"/>
          <w:szCs w:val="24"/>
        </w:rPr>
        <w:t xml:space="preserve">The provisions of Clauses </w:t>
      </w:r>
      <w:r w:rsidRPr="00FF06FE">
        <w:rPr>
          <w:rFonts w:eastAsiaTheme="majorEastAsia" w:cstheme="majorBidi"/>
          <w:color w:val="auto"/>
          <w:szCs w:val="24"/>
        </w:rPr>
        <w:fldChar w:fldCharType="begin"/>
      </w:r>
      <w:r w:rsidRPr="00FF06FE">
        <w:rPr>
          <w:rFonts w:eastAsiaTheme="majorEastAsia" w:cstheme="majorBidi"/>
          <w:color w:val="auto"/>
          <w:szCs w:val="24"/>
        </w:rPr>
        <w:instrText xml:space="preserve"> REF _Ref222889178 \r \h  \* MERGEFORMAT </w:instrText>
      </w:r>
      <w:r w:rsidRPr="00FF06FE">
        <w:rPr>
          <w:rFonts w:eastAsiaTheme="majorEastAsia" w:cstheme="majorBidi"/>
          <w:color w:val="auto"/>
          <w:szCs w:val="24"/>
        </w:rPr>
      </w:r>
      <w:r w:rsidRPr="00FF06FE">
        <w:rPr>
          <w:rFonts w:eastAsiaTheme="majorEastAsia" w:cstheme="majorBidi"/>
          <w:color w:val="auto"/>
          <w:szCs w:val="24"/>
        </w:rPr>
        <w:fldChar w:fldCharType="separate"/>
      </w:r>
      <w:r w:rsidR="00704939">
        <w:rPr>
          <w:rFonts w:eastAsiaTheme="majorEastAsia" w:cstheme="majorBidi"/>
          <w:color w:val="auto"/>
          <w:szCs w:val="24"/>
        </w:rPr>
        <w:t>6.1</w:t>
      </w:r>
      <w:r w:rsidRPr="00FF06FE">
        <w:rPr>
          <w:rFonts w:eastAsiaTheme="majorEastAsia" w:cstheme="majorBidi"/>
          <w:color w:val="auto"/>
          <w:szCs w:val="24"/>
        </w:rPr>
        <w:fldChar w:fldCharType="end"/>
      </w:r>
      <w:r w:rsidRPr="00FF06FE">
        <w:rPr>
          <w:rFonts w:eastAsiaTheme="majorEastAsia" w:cstheme="majorBidi"/>
          <w:color w:val="auto"/>
          <w:szCs w:val="24"/>
        </w:rPr>
        <w:t xml:space="preserve"> to </w:t>
      </w:r>
      <w:r w:rsidRPr="00FF06FE">
        <w:rPr>
          <w:rFonts w:eastAsiaTheme="majorEastAsia" w:cstheme="majorBidi"/>
          <w:color w:val="auto"/>
          <w:szCs w:val="24"/>
        </w:rPr>
        <w:fldChar w:fldCharType="begin"/>
      </w:r>
      <w:r w:rsidRPr="00FF06FE">
        <w:rPr>
          <w:rFonts w:eastAsiaTheme="majorEastAsia" w:cstheme="majorBidi"/>
          <w:color w:val="auto"/>
          <w:szCs w:val="24"/>
        </w:rPr>
        <w:instrText xml:space="preserve"> REF _Ref490485475 \r \h  \* MERGEFORMAT </w:instrText>
      </w:r>
      <w:r w:rsidRPr="00FF06FE">
        <w:rPr>
          <w:rFonts w:eastAsiaTheme="majorEastAsia" w:cstheme="majorBidi"/>
          <w:color w:val="auto"/>
          <w:szCs w:val="24"/>
        </w:rPr>
      </w:r>
      <w:r w:rsidRPr="00FF06FE">
        <w:rPr>
          <w:rFonts w:eastAsiaTheme="majorEastAsia" w:cstheme="majorBidi"/>
          <w:color w:val="auto"/>
          <w:szCs w:val="24"/>
        </w:rPr>
        <w:fldChar w:fldCharType="separate"/>
      </w:r>
      <w:r w:rsidR="00704939">
        <w:rPr>
          <w:rFonts w:eastAsiaTheme="majorEastAsia" w:cstheme="majorBidi"/>
          <w:color w:val="auto"/>
          <w:szCs w:val="24"/>
        </w:rPr>
        <w:t>6.4</w:t>
      </w:r>
      <w:r w:rsidRPr="00FF06FE">
        <w:rPr>
          <w:rFonts w:eastAsiaTheme="majorEastAsia" w:cstheme="majorBidi"/>
          <w:color w:val="auto"/>
          <w:szCs w:val="24"/>
        </w:rPr>
        <w:fldChar w:fldCharType="end"/>
      </w:r>
      <w:r w:rsidRPr="00FF06FE">
        <w:rPr>
          <w:rFonts w:eastAsiaTheme="majorEastAsia" w:cstheme="majorBidi"/>
          <w:color w:val="auto"/>
          <w:szCs w:val="24"/>
        </w:rPr>
        <w:t xml:space="preserve"> do not prevent either Party from applying for an interim court order whilst the Parties attempt to resolve a dispute.</w:t>
      </w:r>
      <w:bookmarkStart w:id="20" w:name="_Ref490504234"/>
    </w:p>
    <w:bookmarkEnd w:id="20"/>
    <w:p w14:paraId="629A6DAB" w14:textId="6C718D40" w:rsidR="0032151B" w:rsidRPr="00E839E3" w:rsidRDefault="0032151B">
      <w:pPr>
        <w:pStyle w:val="BodyText1"/>
        <w:pPrChange w:id="21" w:author="Alison Morton" w:date="2022-02-07T08:58:00Z">
          <w:pPr>
            <w:pStyle w:val="BodyText1"/>
            <w:ind w:left="1843"/>
          </w:pPr>
        </w:pPrChange>
      </w:pPr>
      <w:r>
        <w:br w:type="page"/>
      </w:r>
    </w:p>
    <w:p w14:paraId="6C1B69C4" w14:textId="5AC1A710" w:rsidR="00B7674D" w:rsidRDefault="002B2FE9" w:rsidP="00E839E3">
      <w:pPr>
        <w:spacing w:before="240" w:after="0" w:line="240" w:lineRule="auto"/>
        <w:rPr>
          <w:rFonts w:cs="Arial"/>
          <w:b/>
          <w:szCs w:val="24"/>
        </w:rPr>
      </w:pPr>
      <w:r>
        <w:rPr>
          <w:rFonts w:cs="Arial"/>
          <w:b/>
          <w:szCs w:val="24"/>
        </w:rPr>
        <w:lastRenderedPageBreak/>
        <w:t>SIGN OFF</w:t>
      </w:r>
    </w:p>
    <w:p w14:paraId="09DFEFC8" w14:textId="216D8AEB" w:rsidR="00E839E3" w:rsidRPr="00E839E3" w:rsidRDefault="00E839E3" w:rsidP="00E839E3">
      <w:pPr>
        <w:spacing w:before="240" w:after="0" w:line="240" w:lineRule="auto"/>
        <w:rPr>
          <w:rFonts w:ascii="Arial" w:eastAsia="Calibri" w:hAnsi="Arial" w:cs="Arial"/>
          <w:sz w:val="24"/>
          <w:szCs w:val="24"/>
        </w:rPr>
      </w:pPr>
      <w:r w:rsidRPr="00E839E3">
        <w:rPr>
          <w:rFonts w:ascii="Arial" w:eastAsia="Calibri" w:hAnsi="Arial" w:cs="Arial"/>
          <w:sz w:val="24"/>
          <w:szCs w:val="24"/>
        </w:rPr>
        <w:t xml:space="preserve">We the undersigned agree to the details recorded in this </w:t>
      </w:r>
      <w:r>
        <w:rPr>
          <w:rFonts w:ascii="Arial" w:eastAsia="Calibri" w:hAnsi="Arial" w:cs="Arial"/>
          <w:sz w:val="24"/>
          <w:szCs w:val="24"/>
        </w:rPr>
        <w:t>Data</w:t>
      </w:r>
      <w:r w:rsidRPr="00E839E3">
        <w:rPr>
          <w:rFonts w:ascii="Arial" w:eastAsia="Calibri" w:hAnsi="Arial" w:cs="Arial"/>
          <w:sz w:val="24"/>
          <w:szCs w:val="24"/>
        </w:rPr>
        <w:t xml:space="preserve"> Sharing Agreement; are satisfied that our representatives have carried out the preparatory work set out in the Information Sharing Tool-kit for Scotland and are committed to the ongoing monitoring and review of the scope, purpose and manner of the information sharing.</w:t>
      </w:r>
    </w:p>
    <w:p w14:paraId="2CA21D15" w14:textId="77777777" w:rsidR="002E3A33" w:rsidRDefault="002E3A33" w:rsidP="002E3A33">
      <w:pPr>
        <w:widowControl w:val="0"/>
        <w:spacing w:after="120" w:line="276" w:lineRule="auto"/>
        <w:rPr>
          <w:rFonts w:cstheme="minorHAnsi"/>
          <w:b/>
        </w:rPr>
      </w:pPr>
    </w:p>
    <w:p w14:paraId="3CD4A81B" w14:textId="2954BBF6" w:rsidR="002417FA" w:rsidRPr="009938CF" w:rsidRDefault="002417FA" w:rsidP="002417FA">
      <w:pPr>
        <w:widowControl w:val="0"/>
        <w:spacing w:after="120" w:line="276" w:lineRule="auto"/>
        <w:rPr>
          <w:rFonts w:ascii="Arial" w:hAnsi="Arial" w:cs="Arial"/>
          <w:sz w:val="24"/>
          <w:szCs w:val="24"/>
        </w:rPr>
      </w:pPr>
      <w:r w:rsidRPr="009938CF">
        <w:rPr>
          <w:rFonts w:ascii="Arial" w:hAnsi="Arial" w:cs="Arial"/>
          <w:b/>
          <w:sz w:val="24"/>
          <w:szCs w:val="24"/>
        </w:rPr>
        <w:t>SIGNED</w:t>
      </w:r>
      <w:r w:rsidRPr="009938CF">
        <w:rPr>
          <w:rFonts w:ascii="Arial" w:hAnsi="Arial" w:cs="Arial"/>
          <w:sz w:val="24"/>
          <w:szCs w:val="24"/>
        </w:rPr>
        <w:t xml:space="preserve"> on behalf of </w:t>
      </w:r>
      <w:r w:rsidRPr="0032151B">
        <w:rPr>
          <w:rFonts w:ascii="Arial" w:hAnsi="Arial" w:cs="Arial"/>
          <w:b/>
          <w:sz w:val="24"/>
          <w:szCs w:val="24"/>
        </w:rPr>
        <w:t xml:space="preserve">Public Health Scotland </w:t>
      </w:r>
      <w:r w:rsidR="002B2FE9">
        <w:rPr>
          <w:rFonts w:ascii="Arial" w:hAnsi="Arial" w:cs="Arial"/>
          <w:b/>
          <w:sz w:val="24"/>
          <w:szCs w:val="24"/>
        </w:rPr>
        <w:t xml:space="preserve">(the Disclosing Party) </w:t>
      </w:r>
      <w:r w:rsidRPr="009938CF">
        <w:rPr>
          <w:rFonts w:ascii="Arial" w:hAnsi="Arial" w:cs="Arial"/>
          <w:sz w:val="24"/>
          <w:szCs w:val="24"/>
        </w:rPr>
        <w:t>by:</w:t>
      </w:r>
    </w:p>
    <w:p w14:paraId="2A60D8F6" w14:textId="77777777" w:rsidR="002E3A33" w:rsidRDefault="002E3A33" w:rsidP="002E3A33">
      <w:pPr>
        <w:widowControl w:val="0"/>
        <w:spacing w:after="120" w:line="276" w:lineRule="auto"/>
        <w:rPr>
          <w:rFonts w:cstheme="minorHAnsi"/>
        </w:rPr>
      </w:pPr>
    </w:p>
    <w:tbl>
      <w:tblPr>
        <w:tblStyle w:val="TableGrid"/>
        <w:tblW w:w="0" w:type="auto"/>
        <w:tblLook w:val="04A0" w:firstRow="1" w:lastRow="0" w:firstColumn="1" w:lastColumn="0" w:noHBand="0" w:noVBand="1"/>
      </w:tblPr>
      <w:tblGrid>
        <w:gridCol w:w="4508"/>
        <w:gridCol w:w="4508"/>
      </w:tblGrid>
      <w:tr w:rsidR="002E3A33" w14:paraId="0325CED4" w14:textId="77777777" w:rsidTr="009938CF">
        <w:tc>
          <w:tcPr>
            <w:tcW w:w="4508" w:type="dxa"/>
            <w:shd w:val="clear" w:color="auto" w:fill="D9D9D9" w:themeFill="background1" w:themeFillShade="D9"/>
          </w:tcPr>
          <w:p w14:paraId="60702145" w14:textId="77777777" w:rsidR="002E3A33" w:rsidRPr="009938CF" w:rsidRDefault="002E3A33" w:rsidP="009938CF">
            <w:pPr>
              <w:widowControl w:val="0"/>
              <w:spacing w:after="120" w:line="276" w:lineRule="auto"/>
              <w:rPr>
                <w:rFonts w:ascii="Arial" w:hAnsi="Arial" w:cs="Arial"/>
                <w:b/>
                <w:sz w:val="24"/>
                <w:szCs w:val="24"/>
              </w:rPr>
            </w:pPr>
            <w:r w:rsidRPr="009938CF">
              <w:rPr>
                <w:rFonts w:ascii="Arial" w:hAnsi="Arial" w:cs="Arial"/>
                <w:b/>
                <w:sz w:val="24"/>
                <w:szCs w:val="24"/>
              </w:rPr>
              <w:t>SIGNATORY</w:t>
            </w:r>
          </w:p>
        </w:tc>
        <w:tc>
          <w:tcPr>
            <w:tcW w:w="4508" w:type="dxa"/>
            <w:shd w:val="clear" w:color="auto" w:fill="D9D9D9" w:themeFill="background1" w:themeFillShade="D9"/>
          </w:tcPr>
          <w:p w14:paraId="48B92DFB" w14:textId="77777777" w:rsidR="002E3A33" w:rsidRPr="009938CF" w:rsidRDefault="002E3A33" w:rsidP="009938CF">
            <w:pPr>
              <w:widowControl w:val="0"/>
              <w:spacing w:after="120" w:line="276" w:lineRule="auto"/>
              <w:rPr>
                <w:rFonts w:ascii="Arial" w:hAnsi="Arial" w:cs="Arial"/>
                <w:b/>
                <w:sz w:val="24"/>
                <w:szCs w:val="24"/>
              </w:rPr>
            </w:pPr>
            <w:r w:rsidRPr="009938CF">
              <w:rPr>
                <w:rFonts w:ascii="Arial" w:hAnsi="Arial" w:cs="Arial"/>
                <w:b/>
                <w:sz w:val="24"/>
                <w:szCs w:val="24"/>
              </w:rPr>
              <w:t>WITNESS</w:t>
            </w:r>
          </w:p>
        </w:tc>
      </w:tr>
      <w:tr w:rsidR="002E3A33" w14:paraId="789C0F79" w14:textId="77777777" w:rsidTr="009938CF">
        <w:tc>
          <w:tcPr>
            <w:tcW w:w="4508" w:type="dxa"/>
          </w:tcPr>
          <w:p w14:paraId="5C7C49EB" w14:textId="7CECF15E"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Name: </w:t>
            </w:r>
          </w:p>
        </w:tc>
        <w:tc>
          <w:tcPr>
            <w:tcW w:w="4508" w:type="dxa"/>
          </w:tcPr>
          <w:p w14:paraId="272CB157"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Name: </w:t>
            </w:r>
          </w:p>
        </w:tc>
      </w:tr>
      <w:tr w:rsidR="002E3A33" w14:paraId="51E5245A" w14:textId="77777777" w:rsidTr="009938CF">
        <w:tc>
          <w:tcPr>
            <w:tcW w:w="4508" w:type="dxa"/>
          </w:tcPr>
          <w:p w14:paraId="160A8FFE" w14:textId="57E19FFE"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Position:</w:t>
            </w:r>
          </w:p>
        </w:tc>
        <w:tc>
          <w:tcPr>
            <w:tcW w:w="4508" w:type="dxa"/>
          </w:tcPr>
          <w:p w14:paraId="2E42C0A4"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Position: </w:t>
            </w:r>
          </w:p>
        </w:tc>
      </w:tr>
      <w:tr w:rsidR="002E3A33" w14:paraId="5F41CE27" w14:textId="77777777" w:rsidTr="009938CF">
        <w:tc>
          <w:tcPr>
            <w:tcW w:w="4508" w:type="dxa"/>
          </w:tcPr>
          <w:p w14:paraId="5EB06331"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Date: </w:t>
            </w:r>
          </w:p>
        </w:tc>
        <w:tc>
          <w:tcPr>
            <w:tcW w:w="4508" w:type="dxa"/>
          </w:tcPr>
          <w:p w14:paraId="2FDA281E"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Date: </w:t>
            </w:r>
          </w:p>
        </w:tc>
      </w:tr>
      <w:tr w:rsidR="002E3A33" w14:paraId="28DB105C" w14:textId="77777777" w:rsidTr="009938CF">
        <w:tc>
          <w:tcPr>
            <w:tcW w:w="4508" w:type="dxa"/>
          </w:tcPr>
          <w:p w14:paraId="7A8EA467"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Signature: </w:t>
            </w:r>
          </w:p>
          <w:p w14:paraId="4D45F562" w14:textId="77777777" w:rsidR="002E3A33" w:rsidRPr="009938CF" w:rsidRDefault="002E3A33" w:rsidP="009938CF">
            <w:pPr>
              <w:widowControl w:val="0"/>
              <w:spacing w:after="120" w:line="276" w:lineRule="auto"/>
              <w:rPr>
                <w:rFonts w:ascii="Arial" w:hAnsi="Arial" w:cs="Arial"/>
                <w:sz w:val="24"/>
                <w:szCs w:val="24"/>
              </w:rPr>
            </w:pPr>
          </w:p>
        </w:tc>
        <w:tc>
          <w:tcPr>
            <w:tcW w:w="4508" w:type="dxa"/>
          </w:tcPr>
          <w:p w14:paraId="0FE39515"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Signature: </w:t>
            </w:r>
          </w:p>
        </w:tc>
      </w:tr>
    </w:tbl>
    <w:p w14:paraId="770F6911" w14:textId="77777777" w:rsidR="002E3A33" w:rsidRDefault="002E3A33" w:rsidP="002E3A33">
      <w:pPr>
        <w:widowControl w:val="0"/>
        <w:spacing w:after="120" w:line="276" w:lineRule="auto"/>
        <w:rPr>
          <w:rFonts w:cstheme="minorHAnsi"/>
        </w:rPr>
      </w:pPr>
    </w:p>
    <w:p w14:paraId="74218729" w14:textId="7AFABC97" w:rsidR="002417FA" w:rsidRPr="009938CF" w:rsidRDefault="002417FA" w:rsidP="002417FA">
      <w:pPr>
        <w:widowControl w:val="0"/>
        <w:spacing w:after="120" w:line="276" w:lineRule="auto"/>
        <w:rPr>
          <w:rFonts w:ascii="Arial" w:hAnsi="Arial" w:cs="Arial"/>
          <w:sz w:val="24"/>
          <w:szCs w:val="24"/>
        </w:rPr>
      </w:pPr>
      <w:r w:rsidRPr="006E1C13">
        <w:rPr>
          <w:rFonts w:ascii="Arial" w:hAnsi="Arial" w:cs="Arial"/>
          <w:b/>
          <w:sz w:val="24"/>
          <w:szCs w:val="24"/>
        </w:rPr>
        <w:t>SIGNED</w:t>
      </w:r>
      <w:r w:rsidRPr="006E1C13">
        <w:rPr>
          <w:rFonts w:ascii="Arial" w:hAnsi="Arial" w:cs="Arial"/>
          <w:sz w:val="24"/>
          <w:szCs w:val="24"/>
        </w:rPr>
        <w:t xml:space="preserve"> on behalf of </w:t>
      </w:r>
      <w:r w:rsidRPr="006E1C13">
        <w:rPr>
          <w:rFonts w:ascii="Arial" w:hAnsi="Arial" w:cs="Arial"/>
          <w:b/>
          <w:sz w:val="24"/>
          <w:szCs w:val="24"/>
        </w:rPr>
        <w:t>Scottish Commission for Learning Disabilit</w:t>
      </w:r>
      <w:r w:rsidR="00593E7F" w:rsidRPr="006E1C13">
        <w:rPr>
          <w:rFonts w:ascii="Arial" w:hAnsi="Arial" w:cs="Arial"/>
          <w:b/>
          <w:sz w:val="24"/>
          <w:szCs w:val="24"/>
        </w:rPr>
        <w:t>y</w:t>
      </w:r>
      <w:r w:rsidRPr="006E1C13">
        <w:rPr>
          <w:rFonts w:ascii="Arial" w:hAnsi="Arial" w:cs="Arial"/>
          <w:b/>
          <w:sz w:val="24"/>
          <w:szCs w:val="24"/>
        </w:rPr>
        <w:t xml:space="preserve"> </w:t>
      </w:r>
      <w:r w:rsidR="002B2FE9" w:rsidRPr="006E1C13">
        <w:rPr>
          <w:rFonts w:ascii="Arial" w:hAnsi="Arial" w:cs="Arial"/>
          <w:b/>
          <w:sz w:val="24"/>
          <w:szCs w:val="24"/>
        </w:rPr>
        <w:t>(the Data Recipient</w:t>
      </w:r>
      <w:r w:rsidR="002B2FE9" w:rsidRPr="006E1C13">
        <w:rPr>
          <w:rFonts w:ascii="Arial" w:hAnsi="Arial" w:cs="Arial"/>
          <w:sz w:val="24"/>
          <w:szCs w:val="24"/>
        </w:rPr>
        <w:t xml:space="preserve">) </w:t>
      </w:r>
      <w:r w:rsidRPr="006E1C13">
        <w:rPr>
          <w:rFonts w:ascii="Arial" w:hAnsi="Arial" w:cs="Arial"/>
          <w:sz w:val="24"/>
          <w:szCs w:val="24"/>
        </w:rPr>
        <w:t>by:</w:t>
      </w:r>
      <w:r w:rsidRPr="009938CF">
        <w:rPr>
          <w:rFonts w:ascii="Arial" w:hAnsi="Arial" w:cs="Arial"/>
          <w:sz w:val="24"/>
          <w:szCs w:val="24"/>
        </w:rPr>
        <w:t xml:space="preserve"> </w:t>
      </w:r>
    </w:p>
    <w:p w14:paraId="71A3427F" w14:textId="592B4914" w:rsidR="002E3A33" w:rsidRPr="009938CF" w:rsidRDefault="002E3A33" w:rsidP="002E3A33">
      <w:pPr>
        <w:widowControl w:val="0"/>
        <w:spacing w:after="12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E3A33" w:rsidRPr="009938CF" w14:paraId="5A23B2E7" w14:textId="77777777" w:rsidTr="009938CF">
        <w:tc>
          <w:tcPr>
            <w:tcW w:w="4508" w:type="dxa"/>
            <w:shd w:val="clear" w:color="auto" w:fill="D9D9D9" w:themeFill="background1" w:themeFillShade="D9"/>
          </w:tcPr>
          <w:p w14:paraId="1F3AF814" w14:textId="77777777" w:rsidR="002E3A33" w:rsidRPr="009938CF" w:rsidRDefault="002E3A33" w:rsidP="009938CF">
            <w:pPr>
              <w:widowControl w:val="0"/>
              <w:spacing w:after="120" w:line="276" w:lineRule="auto"/>
              <w:rPr>
                <w:rFonts w:ascii="Arial" w:hAnsi="Arial" w:cs="Arial"/>
                <w:b/>
                <w:sz w:val="24"/>
                <w:szCs w:val="24"/>
              </w:rPr>
            </w:pPr>
            <w:r w:rsidRPr="009938CF">
              <w:rPr>
                <w:rFonts w:ascii="Arial" w:hAnsi="Arial" w:cs="Arial"/>
                <w:b/>
                <w:sz w:val="24"/>
                <w:szCs w:val="24"/>
              </w:rPr>
              <w:t>SIGNATORY</w:t>
            </w:r>
          </w:p>
        </w:tc>
        <w:tc>
          <w:tcPr>
            <w:tcW w:w="4508" w:type="dxa"/>
            <w:shd w:val="clear" w:color="auto" w:fill="D9D9D9" w:themeFill="background1" w:themeFillShade="D9"/>
          </w:tcPr>
          <w:p w14:paraId="344BC725" w14:textId="77777777" w:rsidR="002E3A33" w:rsidRPr="009938CF" w:rsidRDefault="002E3A33" w:rsidP="009938CF">
            <w:pPr>
              <w:widowControl w:val="0"/>
              <w:spacing w:after="120" w:line="276" w:lineRule="auto"/>
              <w:rPr>
                <w:rFonts w:ascii="Arial" w:hAnsi="Arial" w:cs="Arial"/>
                <w:b/>
                <w:sz w:val="24"/>
                <w:szCs w:val="24"/>
              </w:rPr>
            </w:pPr>
            <w:r w:rsidRPr="009938CF">
              <w:rPr>
                <w:rFonts w:ascii="Arial" w:hAnsi="Arial" w:cs="Arial"/>
                <w:b/>
                <w:sz w:val="24"/>
                <w:szCs w:val="24"/>
              </w:rPr>
              <w:t>WITNESS</w:t>
            </w:r>
          </w:p>
        </w:tc>
      </w:tr>
      <w:tr w:rsidR="002E3A33" w:rsidRPr="009938CF" w14:paraId="195EE41B" w14:textId="77777777" w:rsidTr="009938CF">
        <w:tc>
          <w:tcPr>
            <w:tcW w:w="4508" w:type="dxa"/>
          </w:tcPr>
          <w:p w14:paraId="2693274E" w14:textId="7DE67A2B"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Name: </w:t>
            </w:r>
            <w:r w:rsidR="0032151B">
              <w:rPr>
                <w:rFonts w:ascii="Arial" w:hAnsi="Arial" w:cs="Arial"/>
                <w:sz w:val="24"/>
                <w:szCs w:val="24"/>
              </w:rPr>
              <w:t xml:space="preserve">  </w:t>
            </w:r>
          </w:p>
        </w:tc>
        <w:tc>
          <w:tcPr>
            <w:tcW w:w="4508" w:type="dxa"/>
          </w:tcPr>
          <w:p w14:paraId="76579793"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Name: </w:t>
            </w:r>
          </w:p>
        </w:tc>
      </w:tr>
      <w:tr w:rsidR="002E3A33" w:rsidRPr="009938CF" w14:paraId="300E6E93" w14:textId="77777777" w:rsidTr="009938CF">
        <w:tc>
          <w:tcPr>
            <w:tcW w:w="4508" w:type="dxa"/>
          </w:tcPr>
          <w:p w14:paraId="6861A377" w14:textId="58743A1E"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Position: </w:t>
            </w:r>
          </w:p>
        </w:tc>
        <w:tc>
          <w:tcPr>
            <w:tcW w:w="4508" w:type="dxa"/>
          </w:tcPr>
          <w:p w14:paraId="04C90D43"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Position: </w:t>
            </w:r>
          </w:p>
        </w:tc>
      </w:tr>
      <w:tr w:rsidR="002E3A33" w:rsidRPr="009938CF" w14:paraId="62C15F60" w14:textId="77777777" w:rsidTr="009938CF">
        <w:tc>
          <w:tcPr>
            <w:tcW w:w="4508" w:type="dxa"/>
          </w:tcPr>
          <w:p w14:paraId="34B4CFD3"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Date: </w:t>
            </w:r>
          </w:p>
        </w:tc>
        <w:tc>
          <w:tcPr>
            <w:tcW w:w="4508" w:type="dxa"/>
          </w:tcPr>
          <w:p w14:paraId="1795A400"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Date: </w:t>
            </w:r>
          </w:p>
        </w:tc>
      </w:tr>
      <w:tr w:rsidR="002E3A33" w:rsidRPr="009938CF" w14:paraId="628E1E02" w14:textId="77777777" w:rsidTr="009938CF">
        <w:tc>
          <w:tcPr>
            <w:tcW w:w="4508" w:type="dxa"/>
          </w:tcPr>
          <w:p w14:paraId="2F74DBBD"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Signature: </w:t>
            </w:r>
          </w:p>
          <w:p w14:paraId="311EB0C9" w14:textId="77777777" w:rsidR="002E3A33" w:rsidRPr="009938CF" w:rsidRDefault="002E3A33" w:rsidP="009938CF">
            <w:pPr>
              <w:widowControl w:val="0"/>
              <w:spacing w:after="120" w:line="276" w:lineRule="auto"/>
              <w:rPr>
                <w:rFonts w:ascii="Arial" w:hAnsi="Arial" w:cs="Arial"/>
                <w:sz w:val="24"/>
                <w:szCs w:val="24"/>
              </w:rPr>
            </w:pPr>
          </w:p>
        </w:tc>
        <w:tc>
          <w:tcPr>
            <w:tcW w:w="4508" w:type="dxa"/>
          </w:tcPr>
          <w:p w14:paraId="0170E1AB" w14:textId="77777777" w:rsidR="002E3A33" w:rsidRPr="009938CF" w:rsidRDefault="002E3A33" w:rsidP="009938CF">
            <w:pPr>
              <w:widowControl w:val="0"/>
              <w:spacing w:after="120" w:line="276" w:lineRule="auto"/>
              <w:rPr>
                <w:rFonts w:ascii="Arial" w:hAnsi="Arial" w:cs="Arial"/>
                <w:sz w:val="24"/>
                <w:szCs w:val="24"/>
              </w:rPr>
            </w:pPr>
            <w:r w:rsidRPr="009938CF">
              <w:rPr>
                <w:rFonts w:ascii="Arial" w:hAnsi="Arial" w:cs="Arial"/>
                <w:sz w:val="24"/>
                <w:szCs w:val="24"/>
              </w:rPr>
              <w:t xml:space="preserve">Signature: </w:t>
            </w:r>
          </w:p>
        </w:tc>
      </w:tr>
    </w:tbl>
    <w:p w14:paraId="0122181C" w14:textId="77777777" w:rsidR="002E3A33" w:rsidRPr="009938CF" w:rsidRDefault="002E3A33" w:rsidP="002E3A33">
      <w:pPr>
        <w:widowControl w:val="0"/>
        <w:spacing w:after="120" w:line="276" w:lineRule="auto"/>
        <w:rPr>
          <w:rFonts w:ascii="Arial" w:hAnsi="Arial" w:cs="Arial"/>
          <w:sz w:val="24"/>
          <w:szCs w:val="24"/>
        </w:rPr>
      </w:pPr>
    </w:p>
    <w:p w14:paraId="14039FE6" w14:textId="77777777" w:rsidR="002E3A33" w:rsidRPr="009938CF" w:rsidRDefault="002E3A33" w:rsidP="002E3A33">
      <w:pPr>
        <w:spacing w:line="276" w:lineRule="auto"/>
        <w:contextualSpacing/>
        <w:rPr>
          <w:rFonts w:ascii="Arial" w:hAnsi="Arial" w:cs="Arial"/>
          <w:sz w:val="24"/>
          <w:szCs w:val="24"/>
        </w:rPr>
      </w:pPr>
    </w:p>
    <w:p w14:paraId="76F1B2B2" w14:textId="316149D5" w:rsidR="00DE31F7" w:rsidRDefault="00DE31F7">
      <w:pPr>
        <w:rPr>
          <w:rFonts w:ascii="Arial" w:hAnsi="Arial"/>
          <w:b/>
          <w:color w:val="000000" w:themeColor="text1"/>
          <w:sz w:val="24"/>
        </w:rPr>
      </w:pPr>
    </w:p>
    <w:p w14:paraId="7C5A366F" w14:textId="2BE73A29" w:rsidR="00DE31F7" w:rsidRDefault="00DE31F7">
      <w:pPr>
        <w:rPr>
          <w:rFonts w:ascii="Arial" w:hAnsi="Arial"/>
          <w:b/>
          <w:color w:val="000000" w:themeColor="text1"/>
          <w:sz w:val="24"/>
        </w:rPr>
      </w:pPr>
    </w:p>
    <w:p w14:paraId="60AEF7DB" w14:textId="336778E8" w:rsidR="00DE31F7" w:rsidRDefault="00DE31F7">
      <w:pPr>
        <w:rPr>
          <w:rFonts w:ascii="Arial" w:hAnsi="Arial"/>
          <w:b/>
          <w:color w:val="000000" w:themeColor="text1"/>
          <w:sz w:val="24"/>
        </w:rPr>
      </w:pPr>
    </w:p>
    <w:p w14:paraId="239628C9" w14:textId="52A76BF4" w:rsidR="00DE31F7" w:rsidRDefault="00DE31F7">
      <w:pPr>
        <w:rPr>
          <w:rFonts w:ascii="Arial" w:hAnsi="Arial"/>
          <w:b/>
          <w:color w:val="000000" w:themeColor="text1"/>
          <w:sz w:val="24"/>
        </w:rPr>
      </w:pPr>
    </w:p>
    <w:p w14:paraId="7BE54DAC" w14:textId="26E1BE1D" w:rsidR="00DE31F7" w:rsidRDefault="00DE31F7">
      <w:pPr>
        <w:rPr>
          <w:rFonts w:ascii="Arial" w:hAnsi="Arial"/>
          <w:b/>
          <w:color w:val="000000" w:themeColor="text1"/>
          <w:sz w:val="24"/>
        </w:rPr>
      </w:pPr>
    </w:p>
    <w:p w14:paraId="3D47377A" w14:textId="70280E19" w:rsidR="00DE31F7" w:rsidRDefault="00DE31F7">
      <w:pPr>
        <w:rPr>
          <w:rFonts w:ascii="Arial" w:hAnsi="Arial"/>
          <w:b/>
          <w:color w:val="000000" w:themeColor="text1"/>
          <w:sz w:val="24"/>
        </w:rPr>
      </w:pPr>
    </w:p>
    <w:p w14:paraId="4BB1B98F" w14:textId="7C28931D" w:rsidR="00DE31F7" w:rsidRDefault="00DE31F7">
      <w:pPr>
        <w:rPr>
          <w:rFonts w:ascii="Arial" w:hAnsi="Arial"/>
          <w:b/>
          <w:color w:val="000000" w:themeColor="text1"/>
          <w:sz w:val="24"/>
        </w:rPr>
      </w:pPr>
    </w:p>
    <w:p w14:paraId="3BA0BC84" w14:textId="77777777" w:rsidR="00DE31F7" w:rsidRDefault="00DE31F7">
      <w:pPr>
        <w:rPr>
          <w:rFonts w:ascii="Arial" w:hAnsi="Arial"/>
          <w:b/>
          <w:color w:val="000000" w:themeColor="text1"/>
          <w:sz w:val="24"/>
        </w:rPr>
      </w:pPr>
    </w:p>
    <w:p w14:paraId="3966C08B" w14:textId="4880865B" w:rsidR="009938CF" w:rsidRPr="009938CF" w:rsidRDefault="009938CF" w:rsidP="009938CF">
      <w:pPr>
        <w:pStyle w:val="BodyText1"/>
        <w:rPr>
          <w:b/>
        </w:rPr>
      </w:pPr>
      <w:r>
        <w:rPr>
          <w:b/>
        </w:rPr>
        <w:t>THIS IS THE SCHEDULE REFFERED TO IN THE FOR</w:t>
      </w:r>
      <w:r w:rsidR="0032151B">
        <w:rPr>
          <w:b/>
        </w:rPr>
        <w:t>E</w:t>
      </w:r>
      <w:r>
        <w:rPr>
          <w:b/>
        </w:rPr>
        <w:t xml:space="preserve">GOING DATA SHARING AGREEMENT BETWEEN </w:t>
      </w:r>
      <w:r w:rsidR="002B2FE9">
        <w:rPr>
          <w:b/>
        </w:rPr>
        <w:t>PUBLIC HEALTH SCOTLAND (the Disclosing Party) and SCOTTISH COMMISSION FOR LEARNING DISABILIT</w:t>
      </w:r>
      <w:r w:rsidR="00AE76DC">
        <w:rPr>
          <w:b/>
        </w:rPr>
        <w:t>Y</w:t>
      </w:r>
      <w:r w:rsidR="002B2FE9">
        <w:rPr>
          <w:b/>
        </w:rPr>
        <w:t xml:space="preserve"> (the Data Recipient)</w:t>
      </w:r>
    </w:p>
    <w:p w14:paraId="35F55E3A" w14:textId="77777777" w:rsidR="009938CF" w:rsidRDefault="009938CF" w:rsidP="009E5A2B">
      <w:pPr>
        <w:pStyle w:val="BodyText1"/>
      </w:pPr>
    </w:p>
    <w:p w14:paraId="212CA6B9" w14:textId="77777777" w:rsidR="00FF06FE" w:rsidRDefault="009938CF" w:rsidP="009938CF">
      <w:pPr>
        <w:pStyle w:val="DSAHeader1"/>
      </w:pPr>
      <w:bookmarkStart w:id="22" w:name="_Toc97545982"/>
      <w:r>
        <w:t xml:space="preserve">Schedule Part 1 </w:t>
      </w:r>
      <w:r w:rsidR="00FF06FE">
        <w:t>–</w:t>
      </w:r>
      <w:r>
        <w:t xml:space="preserve"> DATA</w:t>
      </w:r>
      <w:bookmarkEnd w:id="22"/>
    </w:p>
    <w:p w14:paraId="4904BDE8" w14:textId="77777777" w:rsidR="00FF06FE" w:rsidRDefault="00FF06FE" w:rsidP="00FF06FE">
      <w:pPr>
        <w:pStyle w:val="BodyText1"/>
      </w:pPr>
      <w:r>
        <w:t>The parties agree this is the minimum amount of data needed to properly fulfil the purposes of this agreement.  Failure to process these data items can have a significant detrimental impact on data subjects in the event of a recall</w:t>
      </w:r>
    </w:p>
    <w:p w14:paraId="55F637AF" w14:textId="77777777" w:rsidR="002F584C" w:rsidRDefault="002F584C" w:rsidP="00FF06FE">
      <w:pPr>
        <w:pStyle w:val="BodyText1"/>
      </w:pPr>
    </w:p>
    <w:p w14:paraId="61C31C93" w14:textId="77777777" w:rsidR="002F584C" w:rsidRPr="002F584C" w:rsidRDefault="00FF06FE" w:rsidP="002F584C">
      <w:pPr>
        <w:pStyle w:val="DSAHeader2"/>
        <w:numPr>
          <w:ilvl w:val="0"/>
          <w:numId w:val="32"/>
        </w:numPr>
      </w:pPr>
      <w:bookmarkStart w:id="23" w:name="_Toc97545983"/>
      <w:r w:rsidRPr="002F584C">
        <w:rPr>
          <w:rStyle w:val="DSAHeader2Char"/>
          <w:b/>
        </w:rPr>
        <w:t>Description of the information to be shared</w:t>
      </w:r>
      <w:bookmarkEnd w:id="23"/>
    </w:p>
    <w:p w14:paraId="56B14D6F" w14:textId="77777777" w:rsidR="00FF06FE" w:rsidRDefault="00FF06FE" w:rsidP="00FF06FE">
      <w:pPr>
        <w:pStyle w:val="BodyText1"/>
      </w:pPr>
    </w:p>
    <w:tbl>
      <w:tblPr>
        <w:tblStyle w:val="GridTable4-Accent3"/>
        <w:tblW w:w="0" w:type="auto"/>
        <w:tblLook w:val="06A0" w:firstRow="1" w:lastRow="0" w:firstColumn="1" w:lastColumn="0" w:noHBand="1" w:noVBand="1"/>
      </w:tblPr>
      <w:tblGrid>
        <w:gridCol w:w="4673"/>
        <w:gridCol w:w="3100"/>
        <w:gridCol w:w="1243"/>
      </w:tblGrid>
      <w:tr w:rsidR="00FF06FE" w14:paraId="06F96DCB" w14:textId="77777777" w:rsidTr="00CA7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AF489FE" w14:textId="77777777" w:rsidR="00FF06FE" w:rsidRPr="00CA77E8" w:rsidRDefault="00FF06FE" w:rsidP="00FF06FE">
            <w:pPr>
              <w:pStyle w:val="BodyText1"/>
              <w:rPr>
                <w:color w:val="auto"/>
              </w:rPr>
            </w:pPr>
            <w:r w:rsidRPr="00CA77E8">
              <w:rPr>
                <w:color w:val="auto"/>
              </w:rPr>
              <w:t>Data</w:t>
            </w:r>
          </w:p>
        </w:tc>
        <w:tc>
          <w:tcPr>
            <w:tcW w:w="3100" w:type="dxa"/>
          </w:tcPr>
          <w:p w14:paraId="425EB9FA" w14:textId="77777777" w:rsidR="00FF06FE" w:rsidRPr="00CA77E8" w:rsidRDefault="00FF06FE" w:rsidP="00FF06FE">
            <w:pPr>
              <w:pStyle w:val="BodyText1"/>
              <w:cnfStyle w:val="100000000000" w:firstRow="1" w:lastRow="0" w:firstColumn="0" w:lastColumn="0" w:oddVBand="0" w:evenVBand="0" w:oddHBand="0" w:evenHBand="0" w:firstRowFirstColumn="0" w:firstRowLastColumn="0" w:lastRowFirstColumn="0" w:lastRowLastColumn="0"/>
              <w:rPr>
                <w:color w:val="auto"/>
              </w:rPr>
            </w:pPr>
            <w:r w:rsidRPr="00CA77E8">
              <w:rPr>
                <w:color w:val="auto"/>
              </w:rPr>
              <w:t>Data Controller status</w:t>
            </w:r>
          </w:p>
        </w:tc>
        <w:tc>
          <w:tcPr>
            <w:tcW w:w="1243" w:type="dxa"/>
          </w:tcPr>
          <w:p w14:paraId="47118A74" w14:textId="77777777" w:rsidR="00FF06FE" w:rsidRPr="00CA77E8" w:rsidRDefault="00FF06FE" w:rsidP="00FF06FE">
            <w:pPr>
              <w:pStyle w:val="BodyText1"/>
              <w:cnfStyle w:val="100000000000" w:firstRow="1" w:lastRow="0" w:firstColumn="0" w:lastColumn="0" w:oddVBand="0" w:evenVBand="0" w:oddHBand="0" w:evenHBand="0" w:firstRowFirstColumn="0" w:firstRowLastColumn="0" w:lastRowFirstColumn="0" w:lastRowLastColumn="0"/>
              <w:rPr>
                <w:color w:val="auto"/>
              </w:rPr>
            </w:pPr>
            <w:r w:rsidRPr="00CA77E8">
              <w:rPr>
                <w:color w:val="auto"/>
              </w:rPr>
              <w:t>Personal Data</w:t>
            </w:r>
          </w:p>
        </w:tc>
      </w:tr>
      <w:tr w:rsidR="00FF06FE" w14:paraId="400A8659" w14:textId="77777777" w:rsidTr="00CA77E8">
        <w:tc>
          <w:tcPr>
            <w:cnfStyle w:val="001000000000" w:firstRow="0" w:lastRow="0" w:firstColumn="1" w:lastColumn="0" w:oddVBand="0" w:evenVBand="0" w:oddHBand="0" w:evenHBand="0" w:firstRowFirstColumn="0" w:firstRowLastColumn="0" w:lastRowFirstColumn="0" w:lastRowLastColumn="0"/>
            <w:tcW w:w="4673" w:type="dxa"/>
          </w:tcPr>
          <w:p w14:paraId="29F5BC92" w14:textId="55B3950F" w:rsidR="00FF06FE" w:rsidRDefault="00F6072D" w:rsidP="00910828">
            <w:pPr>
              <w:pStyle w:val="BodyText1"/>
              <w:jc w:val="left"/>
              <w:rPr>
                <w:b w:val="0"/>
              </w:rPr>
            </w:pPr>
            <w:r>
              <w:rPr>
                <w:b w:val="0"/>
              </w:rPr>
              <w:t>T</w:t>
            </w:r>
            <w:r w:rsidR="00701859">
              <w:rPr>
                <w:b w:val="0"/>
              </w:rPr>
              <w:t>he dataset will include</w:t>
            </w:r>
            <w:r w:rsidR="00E601CD">
              <w:rPr>
                <w:b w:val="0"/>
              </w:rPr>
              <w:t xml:space="preserve"> the following person identifiable items</w:t>
            </w:r>
            <w:r w:rsidR="00701859">
              <w:rPr>
                <w:b w:val="0"/>
              </w:rPr>
              <w:t>:</w:t>
            </w:r>
          </w:p>
          <w:p w14:paraId="797229BA" w14:textId="50089445" w:rsidR="0032151B" w:rsidRDefault="00DF7920" w:rsidP="00F6072D">
            <w:pPr>
              <w:pStyle w:val="BodyText1"/>
              <w:numPr>
                <w:ilvl w:val="0"/>
                <w:numId w:val="52"/>
              </w:numPr>
              <w:jc w:val="left"/>
              <w:rPr>
                <w:b w:val="0"/>
              </w:rPr>
            </w:pPr>
            <w:r>
              <w:rPr>
                <w:b w:val="0"/>
              </w:rPr>
              <w:t>Postcode</w:t>
            </w:r>
            <w:r w:rsidR="00593E7F">
              <w:rPr>
                <w:b w:val="0"/>
              </w:rPr>
              <w:t>*</w:t>
            </w:r>
          </w:p>
          <w:p w14:paraId="4415F0E7" w14:textId="4C3FE2D0" w:rsidR="0032151B" w:rsidRDefault="00DF7920" w:rsidP="00F6072D">
            <w:pPr>
              <w:pStyle w:val="BodyText1"/>
              <w:numPr>
                <w:ilvl w:val="0"/>
                <w:numId w:val="52"/>
              </w:numPr>
              <w:jc w:val="left"/>
              <w:rPr>
                <w:b w:val="0"/>
              </w:rPr>
            </w:pPr>
            <w:r>
              <w:rPr>
                <w:b w:val="0"/>
              </w:rPr>
              <w:t>Gender</w:t>
            </w:r>
          </w:p>
          <w:p w14:paraId="3BC10E93" w14:textId="3E4DFB64" w:rsidR="0032151B" w:rsidRDefault="00DF7920" w:rsidP="00F6072D">
            <w:pPr>
              <w:pStyle w:val="BodyText1"/>
              <w:numPr>
                <w:ilvl w:val="0"/>
                <w:numId w:val="52"/>
              </w:numPr>
              <w:jc w:val="left"/>
              <w:rPr>
                <w:b w:val="0"/>
              </w:rPr>
            </w:pPr>
            <w:r>
              <w:rPr>
                <w:b w:val="0"/>
              </w:rPr>
              <w:t>Ethnic Group</w:t>
            </w:r>
          </w:p>
          <w:p w14:paraId="49862285" w14:textId="2FED6465" w:rsidR="002417FA" w:rsidRDefault="00701859" w:rsidP="00F6072D">
            <w:pPr>
              <w:pStyle w:val="BodyText1"/>
              <w:numPr>
                <w:ilvl w:val="0"/>
                <w:numId w:val="52"/>
              </w:numPr>
              <w:jc w:val="left"/>
              <w:rPr>
                <w:b w:val="0"/>
              </w:rPr>
            </w:pPr>
            <w:r>
              <w:rPr>
                <w:b w:val="0"/>
              </w:rPr>
              <w:t>Date of Birth (</w:t>
            </w:r>
            <w:proofErr w:type="spellStart"/>
            <w:r>
              <w:rPr>
                <w:b w:val="0"/>
              </w:rPr>
              <w:t>DoB</w:t>
            </w:r>
            <w:proofErr w:type="spellEnd"/>
            <w:r>
              <w:rPr>
                <w:b w:val="0"/>
              </w:rPr>
              <w:t>)</w:t>
            </w:r>
            <w:r w:rsidR="00C84A4B">
              <w:rPr>
                <w:b w:val="0"/>
              </w:rPr>
              <w:t>**</w:t>
            </w:r>
          </w:p>
          <w:p w14:paraId="534FECE1" w14:textId="40B23880" w:rsidR="00701859" w:rsidRPr="002417FA" w:rsidRDefault="00E601CD" w:rsidP="00A50FE0">
            <w:pPr>
              <w:pStyle w:val="BodyText1"/>
              <w:numPr>
                <w:ilvl w:val="0"/>
                <w:numId w:val="52"/>
              </w:numPr>
              <w:jc w:val="left"/>
              <w:rPr>
                <w:b w:val="0"/>
              </w:rPr>
            </w:pPr>
            <w:r>
              <w:rPr>
                <w:b w:val="0"/>
              </w:rPr>
              <w:t>For the full dataset please see highlighted items in appendix 1</w:t>
            </w:r>
            <w:r w:rsidR="00910828" w:rsidRPr="002417FA">
              <w:rPr>
                <w:b w:val="0"/>
              </w:rPr>
              <w:t>.</w:t>
            </w:r>
          </w:p>
          <w:p w14:paraId="3C3F4449" w14:textId="167A87B6" w:rsidR="00701859" w:rsidRPr="00701859" w:rsidRDefault="00910828" w:rsidP="00910828">
            <w:pPr>
              <w:pStyle w:val="BodyText1"/>
              <w:jc w:val="left"/>
              <w:rPr>
                <w:b w:val="0"/>
              </w:rPr>
            </w:pPr>
            <w:r>
              <w:rPr>
                <w:b w:val="0"/>
              </w:rPr>
              <w:t xml:space="preserve">Any amendments to the dataset will be agreed by </w:t>
            </w:r>
            <w:r w:rsidR="00DF7920">
              <w:rPr>
                <w:b w:val="0"/>
              </w:rPr>
              <w:t>SCLD, PHS and the Scottish Government.</w:t>
            </w:r>
          </w:p>
        </w:tc>
        <w:tc>
          <w:tcPr>
            <w:tcW w:w="3100" w:type="dxa"/>
          </w:tcPr>
          <w:p w14:paraId="622B8879" w14:textId="1016D731" w:rsidR="00FF06FE" w:rsidRDefault="00910828" w:rsidP="00FC65AB">
            <w:pPr>
              <w:pStyle w:val="BodyText1"/>
              <w:jc w:val="left"/>
              <w:cnfStyle w:val="000000000000" w:firstRow="0" w:lastRow="0" w:firstColumn="0" w:lastColumn="0" w:oddVBand="0" w:evenVBand="0" w:oddHBand="0" w:evenHBand="0" w:firstRowFirstColumn="0" w:firstRowLastColumn="0" w:lastRowFirstColumn="0" w:lastRowLastColumn="0"/>
            </w:pPr>
            <w:r>
              <w:t xml:space="preserve">Each </w:t>
            </w:r>
            <w:r w:rsidR="00DE31F7">
              <w:t>Party</w:t>
            </w:r>
            <w:r>
              <w:t xml:space="preserve"> </w:t>
            </w:r>
            <w:r w:rsidR="00FC65AB">
              <w:t>is</w:t>
            </w:r>
            <w:r>
              <w:t xml:space="preserve"> a data controller for data relating to their own </w:t>
            </w:r>
            <w:r w:rsidR="00DE31F7">
              <w:t>purposes</w:t>
            </w:r>
          </w:p>
        </w:tc>
        <w:tc>
          <w:tcPr>
            <w:tcW w:w="1243" w:type="dxa"/>
          </w:tcPr>
          <w:p w14:paraId="3B1F6FA3" w14:textId="77777777" w:rsidR="00FF06FE" w:rsidRDefault="00910828" w:rsidP="00910828">
            <w:pPr>
              <w:pStyle w:val="BodyText1"/>
              <w:jc w:val="left"/>
              <w:cnfStyle w:val="000000000000" w:firstRow="0" w:lastRow="0" w:firstColumn="0" w:lastColumn="0" w:oddVBand="0" w:evenVBand="0" w:oddHBand="0" w:evenHBand="0" w:firstRowFirstColumn="0" w:firstRowLastColumn="0" w:lastRowFirstColumn="0" w:lastRowLastColumn="0"/>
            </w:pPr>
            <w:r>
              <w:t>Yes</w:t>
            </w:r>
          </w:p>
        </w:tc>
      </w:tr>
    </w:tbl>
    <w:p w14:paraId="2F50F35B" w14:textId="5FB45F56" w:rsidR="00FF06FE" w:rsidRDefault="00593E7F" w:rsidP="00FF06FE">
      <w:pPr>
        <w:pStyle w:val="BodyText1"/>
      </w:pPr>
      <w:r>
        <w:t>*This is converted into geographies before analysis takes place.</w:t>
      </w:r>
    </w:p>
    <w:p w14:paraId="25BA5836" w14:textId="3A06A8C9" w:rsidR="00C84A4B" w:rsidRDefault="00C84A4B" w:rsidP="00FF06FE">
      <w:pPr>
        <w:pStyle w:val="BodyText1"/>
      </w:pPr>
      <w:r>
        <w:t>** This will be destroyed by SCLD after age has been calculated.</w:t>
      </w:r>
    </w:p>
    <w:p w14:paraId="4F94AB78" w14:textId="77777777" w:rsidR="007E785D" w:rsidRDefault="007E785D">
      <w:pPr>
        <w:rPr>
          <w:rFonts w:ascii="Arial" w:hAnsi="Arial"/>
          <w:color w:val="000000" w:themeColor="text1"/>
          <w:sz w:val="24"/>
        </w:rPr>
      </w:pPr>
      <w:r>
        <w:br w:type="page"/>
      </w:r>
    </w:p>
    <w:p w14:paraId="5F32521A" w14:textId="375BCCC3" w:rsidR="007E785D" w:rsidRPr="00FF06FE" w:rsidRDefault="007E785D" w:rsidP="007E785D">
      <w:pPr>
        <w:pStyle w:val="BodyText1"/>
        <w:jc w:val="center"/>
      </w:pPr>
    </w:p>
    <w:p w14:paraId="71FFDE46" w14:textId="77777777" w:rsidR="007701BD" w:rsidRDefault="007701BD" w:rsidP="007701BD">
      <w:pPr>
        <w:pStyle w:val="BodyText1"/>
      </w:pPr>
    </w:p>
    <w:p w14:paraId="7FFF256D" w14:textId="77777777" w:rsidR="007701BD" w:rsidRDefault="007701BD" w:rsidP="002F584C">
      <w:pPr>
        <w:pStyle w:val="DSAHeader2"/>
        <w:numPr>
          <w:ilvl w:val="0"/>
          <w:numId w:val="32"/>
        </w:numPr>
      </w:pPr>
      <w:bookmarkStart w:id="24" w:name="_Toc97545984"/>
      <w:r>
        <w:t>How data/information is to be accessed, processed and used</w:t>
      </w:r>
      <w:bookmarkEnd w:id="24"/>
    </w:p>
    <w:p w14:paraId="7A4BCC7E" w14:textId="77777777" w:rsidR="00006CEF" w:rsidRDefault="00006CEF" w:rsidP="00006CEF">
      <w:pPr>
        <w:pStyle w:val="BodyText1"/>
      </w:pPr>
    </w:p>
    <w:tbl>
      <w:tblPr>
        <w:tblStyle w:val="GridTable4-Accent3"/>
        <w:tblW w:w="0" w:type="auto"/>
        <w:tblLook w:val="06A0" w:firstRow="1" w:lastRow="0" w:firstColumn="1" w:lastColumn="0" w:noHBand="1" w:noVBand="1"/>
      </w:tblPr>
      <w:tblGrid>
        <w:gridCol w:w="4508"/>
        <w:gridCol w:w="4508"/>
      </w:tblGrid>
      <w:tr w:rsidR="007701BD" w14:paraId="4CE05EC6" w14:textId="77777777" w:rsidTr="00CA7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8F0EE64" w14:textId="77777777" w:rsidR="007701BD" w:rsidRPr="00CA77E8" w:rsidRDefault="007701BD" w:rsidP="007701BD">
            <w:pPr>
              <w:pStyle w:val="DSAHeader2"/>
              <w:rPr>
                <w:b/>
                <w:color w:val="auto"/>
              </w:rPr>
            </w:pPr>
            <w:r w:rsidRPr="00CA77E8">
              <w:rPr>
                <w:b/>
                <w:color w:val="auto"/>
              </w:rPr>
              <w:t>Data use description</w:t>
            </w:r>
          </w:p>
        </w:tc>
        <w:tc>
          <w:tcPr>
            <w:tcW w:w="4508" w:type="dxa"/>
          </w:tcPr>
          <w:p w14:paraId="5DF64C77" w14:textId="77777777" w:rsidR="007701BD" w:rsidRPr="00CA77E8" w:rsidRDefault="007701BD" w:rsidP="007701BD">
            <w:pPr>
              <w:pStyle w:val="DSAHeader2"/>
              <w:cnfStyle w:val="100000000000" w:firstRow="1" w:lastRow="0" w:firstColumn="0" w:lastColumn="0" w:oddVBand="0" w:evenVBand="0" w:oddHBand="0" w:evenHBand="0" w:firstRowFirstColumn="0" w:firstRowLastColumn="0" w:lastRowFirstColumn="0" w:lastRowLastColumn="0"/>
              <w:rPr>
                <w:b/>
                <w:color w:val="auto"/>
              </w:rPr>
            </w:pPr>
            <w:r w:rsidRPr="00CA77E8">
              <w:rPr>
                <w:b/>
                <w:color w:val="auto"/>
              </w:rPr>
              <w:t>Associated work instructions, policies, or procedures.</w:t>
            </w:r>
          </w:p>
        </w:tc>
      </w:tr>
      <w:tr w:rsidR="007701BD" w14:paraId="0C231884" w14:textId="77777777" w:rsidTr="00CA77E8">
        <w:tc>
          <w:tcPr>
            <w:cnfStyle w:val="001000000000" w:firstRow="0" w:lastRow="0" w:firstColumn="1" w:lastColumn="0" w:oddVBand="0" w:evenVBand="0" w:oddHBand="0" w:evenHBand="0" w:firstRowFirstColumn="0" w:firstRowLastColumn="0" w:lastRowFirstColumn="0" w:lastRowLastColumn="0"/>
            <w:tcW w:w="4508" w:type="dxa"/>
          </w:tcPr>
          <w:p w14:paraId="56A0C132" w14:textId="45EB3136" w:rsidR="007701BD" w:rsidRDefault="006363B9" w:rsidP="00004C8C">
            <w:pPr>
              <w:pStyle w:val="DSAHeader2"/>
              <w:jc w:val="both"/>
            </w:pPr>
            <w:r>
              <w:t>The Disclosing Party</w:t>
            </w:r>
            <w:r w:rsidR="00004C8C">
              <w:t xml:space="preserve"> will collect data </w:t>
            </w:r>
            <w:r w:rsidR="0037547B">
              <w:t>from the LA’s</w:t>
            </w:r>
            <w:r w:rsidR="00004C8C">
              <w:t xml:space="preserve"> in accordance with the definitions and recording guidance document.</w:t>
            </w:r>
          </w:p>
          <w:p w14:paraId="450624D1" w14:textId="413153AD" w:rsidR="008A3AE0" w:rsidRDefault="00004C8C" w:rsidP="00DE31F7">
            <w:pPr>
              <w:pStyle w:val="DSAHeader2"/>
              <w:jc w:val="both"/>
              <w:rPr>
                <w:b/>
                <w:bCs w:val="0"/>
              </w:rPr>
            </w:pPr>
            <w:r>
              <w:t xml:space="preserve">Submission from </w:t>
            </w:r>
            <w:r w:rsidR="00DE31F7">
              <w:t>LAs</w:t>
            </w:r>
            <w:r>
              <w:t xml:space="preserve"> to </w:t>
            </w:r>
            <w:r w:rsidR="006363B9">
              <w:t>the Disclosing Party</w:t>
            </w:r>
            <w:r>
              <w:t xml:space="preserve"> </w:t>
            </w:r>
            <w:r w:rsidR="0037547B">
              <w:t>for learning disabili</w:t>
            </w:r>
            <w:r w:rsidR="00B77C56">
              <w:t>ty</w:t>
            </w:r>
            <w:r w:rsidR="0037547B">
              <w:t xml:space="preserve"> data </w:t>
            </w:r>
            <w:r>
              <w:t>will occur once per annum</w:t>
            </w:r>
          </w:p>
          <w:p w14:paraId="70209140" w14:textId="62DB7832" w:rsidR="006363B9" w:rsidRDefault="006363B9" w:rsidP="00DE31F7">
            <w:pPr>
              <w:pStyle w:val="DSAHeader2"/>
              <w:jc w:val="both"/>
            </w:pPr>
            <w:r>
              <w:t xml:space="preserve">The Disclosing Party will collect and validate the LDSS data </w:t>
            </w:r>
            <w:r w:rsidR="007958CF">
              <w:t>to ensure that the data is of a high standard so that it can be used to facilitate service planning</w:t>
            </w:r>
          </w:p>
        </w:tc>
        <w:tc>
          <w:tcPr>
            <w:tcW w:w="4508" w:type="dxa"/>
          </w:tcPr>
          <w:p w14:paraId="2C712848" w14:textId="5CB98C79" w:rsidR="007701BD" w:rsidRDefault="00004C8C" w:rsidP="00DE31F7">
            <w:pPr>
              <w:pStyle w:val="BodyText1"/>
              <w:cnfStyle w:val="000000000000" w:firstRow="0" w:lastRow="0" w:firstColumn="0" w:lastColumn="0" w:oddVBand="0" w:evenVBand="0" w:oddHBand="0" w:evenHBand="0" w:firstRowFirstColumn="0" w:firstRowLastColumn="0" w:lastRowFirstColumn="0" w:lastRowLastColumn="0"/>
            </w:pPr>
            <w:r>
              <w:t xml:space="preserve">Guidance is available via the definitions and recording guidance document.  </w:t>
            </w:r>
          </w:p>
        </w:tc>
      </w:tr>
      <w:tr w:rsidR="00004C8C" w14:paraId="7D6C3BDB" w14:textId="77777777" w:rsidTr="00CA77E8">
        <w:tc>
          <w:tcPr>
            <w:cnfStyle w:val="001000000000" w:firstRow="0" w:lastRow="0" w:firstColumn="1" w:lastColumn="0" w:oddVBand="0" w:evenVBand="0" w:oddHBand="0" w:evenHBand="0" w:firstRowFirstColumn="0" w:firstRowLastColumn="0" w:lastRowFirstColumn="0" w:lastRowLastColumn="0"/>
            <w:tcW w:w="4508" w:type="dxa"/>
          </w:tcPr>
          <w:p w14:paraId="397048EF" w14:textId="133F6BC7" w:rsidR="008A3AE0" w:rsidRPr="00004C8C" w:rsidRDefault="007958CF" w:rsidP="00004C8C">
            <w:pPr>
              <w:pStyle w:val="DSAHeader2"/>
              <w:jc w:val="both"/>
            </w:pPr>
            <w:r>
              <w:t>The Data Recipient</w:t>
            </w:r>
            <w:r w:rsidR="00A50FE0">
              <w:t xml:space="preserve"> will be able to securely access an extract of identifiable data as set out in section 1a above, to allow for data quality checks and </w:t>
            </w:r>
            <w:r>
              <w:t>publication</w:t>
            </w:r>
            <w:r w:rsidR="00A50FE0">
              <w:t>.</w:t>
            </w:r>
            <w:r w:rsidR="00283A9C">
              <w:rPr>
                <w:b/>
              </w:rPr>
              <w:t xml:space="preserve"> </w:t>
            </w:r>
            <w:r w:rsidR="00283A9C" w:rsidRPr="00283A9C">
              <w:rPr>
                <w:bCs w:val="0"/>
              </w:rPr>
              <w:t>This will help plan services, identify where there are unmet needs and monitor the progress of the recommendations of “The same as you?” report and other policies</w:t>
            </w:r>
            <w:r w:rsidR="00283A9C">
              <w:rPr>
                <w:bCs w:val="0"/>
              </w:rPr>
              <w:t>.</w:t>
            </w:r>
            <w:r w:rsidR="00283A9C" w:rsidRPr="00283A9C">
              <w:rPr>
                <w:bCs w:val="0"/>
              </w:rPr>
              <w:t xml:space="preserve"> To make sure any policies are being implemented on time, and in the right way and compare information across areas to see what is happening nationally.</w:t>
            </w:r>
          </w:p>
        </w:tc>
        <w:tc>
          <w:tcPr>
            <w:tcW w:w="4508" w:type="dxa"/>
          </w:tcPr>
          <w:p w14:paraId="23AACF85" w14:textId="77777777" w:rsidR="00004C8C" w:rsidRDefault="00004C8C" w:rsidP="00004C8C">
            <w:pPr>
              <w:pStyle w:val="BodyText1"/>
              <w:cnfStyle w:val="000000000000" w:firstRow="0" w:lastRow="0" w:firstColumn="0" w:lastColumn="0" w:oddVBand="0" w:evenVBand="0" w:oddHBand="0" w:evenHBand="0" w:firstRowFirstColumn="0" w:firstRowLastColumn="0" w:lastRowFirstColumn="0" w:lastRowLastColumn="0"/>
            </w:pPr>
            <w:r>
              <w:t xml:space="preserve">Quality Assurance Reporting </w:t>
            </w:r>
          </w:p>
          <w:p w14:paraId="6AE7DADC" w14:textId="77777777" w:rsidR="00004C8C" w:rsidRDefault="00004C8C" w:rsidP="00004C8C">
            <w:pPr>
              <w:pStyle w:val="BodyText1"/>
              <w:cnfStyle w:val="000000000000" w:firstRow="0" w:lastRow="0" w:firstColumn="0" w:lastColumn="0" w:oddVBand="0" w:evenVBand="0" w:oddHBand="0" w:evenHBand="0" w:firstRowFirstColumn="0" w:firstRowLastColumn="0" w:lastRowFirstColumn="0" w:lastRowLastColumn="0"/>
            </w:pPr>
            <w:r>
              <w:t>Routine reporting specification</w:t>
            </w:r>
          </w:p>
          <w:p w14:paraId="5BC416F1" w14:textId="77777777" w:rsidR="00004C8C" w:rsidRDefault="00004C8C" w:rsidP="00004C8C">
            <w:pPr>
              <w:pStyle w:val="BodyText1"/>
              <w:cnfStyle w:val="000000000000" w:firstRow="0" w:lastRow="0" w:firstColumn="0" w:lastColumn="0" w:oddVBand="0" w:evenVBand="0" w:oddHBand="0" w:evenHBand="0" w:firstRowFirstColumn="0" w:firstRowLastColumn="0" w:lastRowFirstColumn="0" w:lastRowLastColumn="0"/>
            </w:pPr>
            <w:r>
              <w:t>National reporting specification</w:t>
            </w:r>
          </w:p>
          <w:p w14:paraId="0CB1007C" w14:textId="77777777" w:rsidR="00004C8C" w:rsidRDefault="00004C8C" w:rsidP="00004C8C">
            <w:pPr>
              <w:pStyle w:val="BodyText1"/>
              <w:cnfStyle w:val="000000000000" w:firstRow="0" w:lastRow="0" w:firstColumn="0" w:lastColumn="0" w:oddVBand="0" w:evenVBand="0" w:oddHBand="0" w:evenHBand="0" w:firstRowFirstColumn="0" w:firstRowLastColumn="0" w:lastRowFirstColumn="0" w:lastRowLastColumn="0"/>
            </w:pPr>
          </w:p>
        </w:tc>
      </w:tr>
    </w:tbl>
    <w:p w14:paraId="08C1AAA1" w14:textId="77777777" w:rsidR="002F584C" w:rsidRDefault="002F584C" w:rsidP="002F584C">
      <w:pPr>
        <w:pStyle w:val="BodyText1"/>
      </w:pPr>
    </w:p>
    <w:p w14:paraId="08BBA614" w14:textId="54C6B68E" w:rsidR="00004C8C" w:rsidRDefault="00004C8C" w:rsidP="002F584C">
      <w:pPr>
        <w:pStyle w:val="DSAHeader2"/>
        <w:numPr>
          <w:ilvl w:val="0"/>
          <w:numId w:val="32"/>
        </w:numPr>
      </w:pPr>
      <w:bookmarkStart w:id="25" w:name="_Toc97545985"/>
      <w:r>
        <w:t>Data Subjects</w:t>
      </w:r>
      <w:bookmarkEnd w:id="25"/>
    </w:p>
    <w:p w14:paraId="6656456B" w14:textId="77777777" w:rsidR="00F6072D" w:rsidRDefault="00F6072D" w:rsidP="00F6072D">
      <w:pPr>
        <w:pStyle w:val="DSAHeader2"/>
        <w:ind w:left="890"/>
      </w:pPr>
    </w:p>
    <w:p w14:paraId="21DEFA99" w14:textId="1D90421D" w:rsidR="00004C8C" w:rsidRDefault="00E301EE" w:rsidP="00004C8C">
      <w:pPr>
        <w:pStyle w:val="BodyText1"/>
      </w:pPr>
      <w:r>
        <w:t xml:space="preserve">The Data Subjects referred to in this document are service users who have been </w:t>
      </w:r>
      <w:r w:rsidR="0037547B">
        <w:t>identified as having a learning disability by their Local Authority.</w:t>
      </w:r>
    </w:p>
    <w:p w14:paraId="0240954E" w14:textId="77777777" w:rsidR="00CA77E8" w:rsidRDefault="00CA77E8">
      <w:pPr>
        <w:rPr>
          <w:rFonts w:ascii="Arial" w:hAnsi="Arial"/>
          <w:color w:val="000000" w:themeColor="text1"/>
          <w:sz w:val="24"/>
        </w:rPr>
      </w:pPr>
      <w:r>
        <w:br w:type="page"/>
      </w:r>
    </w:p>
    <w:p w14:paraId="02AC7D06" w14:textId="16B1FFED" w:rsidR="00CA77E8" w:rsidRDefault="00CA77E8" w:rsidP="00CA77E8">
      <w:pPr>
        <w:pStyle w:val="DSAHeader1"/>
      </w:pPr>
      <w:bookmarkStart w:id="26" w:name="_Toc97545986"/>
      <w:r>
        <w:lastRenderedPageBreak/>
        <w:t>Schedule Part 2: Purpose and Legal Basis for Processing</w:t>
      </w:r>
      <w:bookmarkEnd w:id="26"/>
    </w:p>
    <w:p w14:paraId="45B3E9B5" w14:textId="77777777" w:rsidR="00F6072D" w:rsidRDefault="00F6072D" w:rsidP="00CA77E8">
      <w:pPr>
        <w:pStyle w:val="DSAHeader1"/>
      </w:pPr>
    </w:p>
    <w:p w14:paraId="2E44FEB0" w14:textId="77777777" w:rsidR="00CA77E8" w:rsidRDefault="00CA77E8" w:rsidP="00CA77E8">
      <w:pPr>
        <w:pStyle w:val="DSAHeader2"/>
        <w:numPr>
          <w:ilvl w:val="0"/>
          <w:numId w:val="24"/>
        </w:numPr>
      </w:pPr>
      <w:bookmarkStart w:id="27" w:name="_Toc97545987"/>
      <w:r>
        <w:t>Purpose</w:t>
      </w:r>
      <w:bookmarkEnd w:id="27"/>
    </w:p>
    <w:p w14:paraId="27EB768F" w14:textId="77777777" w:rsidR="00CA77E8" w:rsidRDefault="00CA77E8" w:rsidP="00CA77E8">
      <w:pPr>
        <w:pStyle w:val="BodyText1"/>
      </w:pPr>
    </w:p>
    <w:p w14:paraId="0F3008DF" w14:textId="74A4B7DE" w:rsidR="00CA77E8" w:rsidRDefault="000A74EA" w:rsidP="00CA77E8">
      <w:pPr>
        <w:pStyle w:val="BodyText1"/>
      </w:pPr>
      <w:r>
        <w:t>The collection of learning disability data</w:t>
      </w:r>
      <w:r w:rsidR="00CA77E8">
        <w:t xml:space="preserve"> has been designed to enable comprehensive, high quality data collection at a local and national level to support the monitoring, quality improvement, management, national policy development and service planning.  </w:t>
      </w:r>
    </w:p>
    <w:p w14:paraId="6410DA47" w14:textId="68406F76" w:rsidR="00CA77E8" w:rsidRDefault="00CA77E8" w:rsidP="00CA77E8">
      <w:pPr>
        <w:pStyle w:val="BodyText1"/>
      </w:pPr>
    </w:p>
    <w:tbl>
      <w:tblPr>
        <w:tblStyle w:val="GridTable4-Accent3"/>
        <w:tblW w:w="0" w:type="auto"/>
        <w:tblLook w:val="06A0" w:firstRow="1" w:lastRow="0" w:firstColumn="1" w:lastColumn="0" w:noHBand="1" w:noVBand="1"/>
      </w:tblPr>
      <w:tblGrid>
        <w:gridCol w:w="9016"/>
      </w:tblGrid>
      <w:tr w:rsidR="00CA77E8" w14:paraId="17CA6721" w14:textId="77777777" w:rsidTr="00CA7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592B22D" w14:textId="77777777" w:rsidR="00CA77E8" w:rsidRPr="00CA77E8" w:rsidRDefault="00CA77E8" w:rsidP="00CA77E8">
            <w:pPr>
              <w:pStyle w:val="BodyText1"/>
            </w:pPr>
            <w:r w:rsidRPr="00CA77E8">
              <w:t>Purpose description</w:t>
            </w:r>
          </w:p>
        </w:tc>
      </w:tr>
      <w:tr w:rsidR="00CA77E8" w14:paraId="05E9E0AA" w14:textId="77777777" w:rsidTr="00CA77E8">
        <w:tc>
          <w:tcPr>
            <w:cnfStyle w:val="001000000000" w:firstRow="0" w:lastRow="0" w:firstColumn="1" w:lastColumn="0" w:oddVBand="0" w:evenVBand="0" w:oddHBand="0" w:evenHBand="0" w:firstRowFirstColumn="0" w:firstRowLastColumn="0" w:lastRowFirstColumn="0" w:lastRowLastColumn="0"/>
            <w:tcW w:w="9016" w:type="dxa"/>
          </w:tcPr>
          <w:p w14:paraId="7272CF41" w14:textId="46D425FA" w:rsidR="00B77C56" w:rsidRDefault="00283A9C" w:rsidP="00490167">
            <w:pPr>
              <w:pStyle w:val="BodyText1"/>
              <w:rPr>
                <w:b w:val="0"/>
              </w:rPr>
            </w:pPr>
            <w:r>
              <w:rPr>
                <w:b w:val="0"/>
              </w:rPr>
              <w:t>An extract of the social care data collection relating to learning disabilit</w:t>
            </w:r>
            <w:r w:rsidR="00B77C56">
              <w:rPr>
                <w:b w:val="0"/>
              </w:rPr>
              <w:t>y</w:t>
            </w:r>
            <w:r>
              <w:rPr>
                <w:b w:val="0"/>
              </w:rPr>
              <w:t xml:space="preserve"> data will be shared with the Data Recipient for the purposes of data quality checks and publication </w:t>
            </w:r>
            <w:r w:rsidR="00490167">
              <w:rPr>
                <w:b w:val="0"/>
              </w:rPr>
              <w:t xml:space="preserve">by the Data Recipient </w:t>
            </w:r>
            <w:r>
              <w:rPr>
                <w:b w:val="0"/>
              </w:rPr>
              <w:t xml:space="preserve">of learning </w:t>
            </w:r>
            <w:r w:rsidR="00490167">
              <w:rPr>
                <w:b w:val="0"/>
              </w:rPr>
              <w:t xml:space="preserve">disability </w:t>
            </w:r>
            <w:r>
              <w:rPr>
                <w:b w:val="0"/>
              </w:rPr>
              <w:t>data in order to</w:t>
            </w:r>
          </w:p>
          <w:p w14:paraId="7F30C9B8" w14:textId="4E243FC1" w:rsidR="00B77C56" w:rsidRDefault="00283A9C" w:rsidP="005303A9">
            <w:pPr>
              <w:pStyle w:val="BodyText1"/>
              <w:numPr>
                <w:ilvl w:val="0"/>
                <w:numId w:val="54"/>
              </w:numPr>
              <w:rPr>
                <w:b w:val="0"/>
              </w:rPr>
            </w:pPr>
            <w:r>
              <w:rPr>
                <w:b w:val="0"/>
              </w:rPr>
              <w:t>help plan services</w:t>
            </w:r>
          </w:p>
          <w:p w14:paraId="58A5847E" w14:textId="558CA555" w:rsidR="00B77C56" w:rsidRDefault="00283A9C" w:rsidP="005303A9">
            <w:pPr>
              <w:pStyle w:val="BodyText1"/>
              <w:numPr>
                <w:ilvl w:val="0"/>
                <w:numId w:val="54"/>
              </w:numPr>
              <w:rPr>
                <w:b w:val="0"/>
              </w:rPr>
            </w:pPr>
            <w:r>
              <w:rPr>
                <w:b w:val="0"/>
              </w:rPr>
              <w:t>identify where there are unmet need</w:t>
            </w:r>
            <w:r w:rsidR="00B77C56">
              <w:rPr>
                <w:b w:val="0"/>
              </w:rPr>
              <w:t>s</w:t>
            </w:r>
          </w:p>
          <w:p w14:paraId="0ED6AD6C" w14:textId="314E006F" w:rsidR="00B77C56" w:rsidRDefault="00283A9C" w:rsidP="005303A9">
            <w:pPr>
              <w:pStyle w:val="BodyText1"/>
              <w:numPr>
                <w:ilvl w:val="0"/>
                <w:numId w:val="54"/>
              </w:numPr>
              <w:rPr>
                <w:b w:val="0"/>
              </w:rPr>
            </w:pPr>
            <w:r>
              <w:rPr>
                <w:b w:val="0"/>
              </w:rPr>
              <w:t xml:space="preserve">monitor the progress of the recommendations of “The same as you?” report and other policies </w:t>
            </w:r>
            <w:r w:rsidR="00490167">
              <w:rPr>
                <w:b w:val="0"/>
              </w:rPr>
              <w:t>t</w:t>
            </w:r>
            <w:r>
              <w:rPr>
                <w:b w:val="0"/>
              </w:rPr>
              <w:t xml:space="preserve">o make sure policies are being implemented on time, in the right way </w:t>
            </w:r>
            <w:r w:rsidR="00B77C56">
              <w:rPr>
                <w:b w:val="0"/>
              </w:rPr>
              <w:t>and</w:t>
            </w:r>
          </w:p>
          <w:p w14:paraId="4AE31D5A" w14:textId="418DED95" w:rsidR="00F6072D" w:rsidRPr="00CA77E8" w:rsidRDefault="00283A9C" w:rsidP="005303A9">
            <w:pPr>
              <w:pStyle w:val="BodyText1"/>
              <w:numPr>
                <w:ilvl w:val="0"/>
                <w:numId w:val="54"/>
              </w:numPr>
              <w:rPr>
                <w:b w:val="0"/>
              </w:rPr>
            </w:pPr>
            <w:r>
              <w:rPr>
                <w:b w:val="0"/>
              </w:rPr>
              <w:t>compare information across areas to see what is happening nationally.</w:t>
            </w:r>
          </w:p>
        </w:tc>
      </w:tr>
    </w:tbl>
    <w:p w14:paraId="548A83D1" w14:textId="77777777" w:rsidR="00CA77E8" w:rsidRDefault="00CA77E8" w:rsidP="00CA77E8">
      <w:pPr>
        <w:pStyle w:val="BodyText1"/>
      </w:pPr>
    </w:p>
    <w:p w14:paraId="60EFC7DC" w14:textId="77777777" w:rsidR="00CA77E8" w:rsidRDefault="00CA77E8" w:rsidP="00CA77E8">
      <w:pPr>
        <w:pStyle w:val="BodyText1"/>
      </w:pPr>
    </w:p>
    <w:p w14:paraId="69D32214" w14:textId="77777777" w:rsidR="00CA77E8" w:rsidRDefault="00CA77E8" w:rsidP="00CA77E8">
      <w:pPr>
        <w:pStyle w:val="DSAHeader2"/>
        <w:numPr>
          <w:ilvl w:val="0"/>
          <w:numId w:val="24"/>
        </w:numPr>
      </w:pPr>
      <w:bookmarkStart w:id="28" w:name="_Toc97545988"/>
      <w:r>
        <w:t>Legal Basis</w:t>
      </w:r>
      <w:bookmarkEnd w:id="28"/>
    </w:p>
    <w:p w14:paraId="15EA66EF" w14:textId="367B422E" w:rsidR="00F6072D" w:rsidRDefault="00F6072D" w:rsidP="002F584C">
      <w:pPr>
        <w:pStyle w:val="BodyText1"/>
        <w:rPr>
          <w:b/>
        </w:rPr>
      </w:pPr>
    </w:p>
    <w:p w14:paraId="586504F0" w14:textId="301312DF" w:rsidR="00F6072D" w:rsidRDefault="00F6072D">
      <w:pPr>
        <w:rPr>
          <w:b/>
        </w:rPr>
        <w:pPrChange w:id="29" w:author="Alison Morton" w:date="2021-11-30T08:55:00Z">
          <w:pPr>
            <w:pStyle w:val="BodyText1"/>
          </w:pPr>
        </w:pPrChange>
      </w:pPr>
      <w:r>
        <w:rPr>
          <w:b/>
        </w:rPr>
        <w:br w:type="page"/>
      </w:r>
    </w:p>
    <w:p w14:paraId="1A88414C" w14:textId="457871B5" w:rsidR="002F584C" w:rsidRPr="002F584C" w:rsidRDefault="002F584C" w:rsidP="002F584C">
      <w:pPr>
        <w:pStyle w:val="BodyText1"/>
        <w:rPr>
          <w:b/>
        </w:rPr>
      </w:pPr>
      <w:r w:rsidRPr="002F584C">
        <w:rPr>
          <w:b/>
        </w:rPr>
        <w:lastRenderedPageBreak/>
        <w:t>Legal Basis for the operation of</w:t>
      </w:r>
      <w:r w:rsidR="00D676C4">
        <w:rPr>
          <w:b/>
        </w:rPr>
        <w:t xml:space="preserve"> Learning Disability data</w:t>
      </w:r>
      <w:r w:rsidRPr="002F584C">
        <w:rPr>
          <w:b/>
        </w:rPr>
        <w:t>:</w:t>
      </w:r>
    </w:p>
    <w:p w14:paraId="783DB4FB" w14:textId="77777777" w:rsidR="002F584C" w:rsidRPr="002F584C" w:rsidRDefault="002F584C" w:rsidP="002F584C">
      <w:pPr>
        <w:pStyle w:val="BodyText1"/>
      </w:pPr>
      <w:r w:rsidRPr="002F584C">
        <w:t xml:space="preserve">The data to be shared in terms of this Agreement is being shared on the following bases: </w:t>
      </w:r>
    </w:p>
    <w:tbl>
      <w:tblPr>
        <w:tblStyle w:val="TableGrid1"/>
        <w:tblW w:w="9214" w:type="dxa"/>
        <w:tblInd w:w="-5" w:type="dxa"/>
        <w:tblLook w:val="04A0" w:firstRow="1" w:lastRow="0" w:firstColumn="1" w:lastColumn="0" w:noHBand="0" w:noVBand="1"/>
      </w:tblPr>
      <w:tblGrid>
        <w:gridCol w:w="3686"/>
        <w:gridCol w:w="5528"/>
      </w:tblGrid>
      <w:tr w:rsidR="002F584C" w:rsidRPr="002F584C" w14:paraId="01CE7249" w14:textId="77777777" w:rsidTr="002F584C">
        <w:trPr>
          <w:tblHeader/>
        </w:trPr>
        <w:tc>
          <w:tcPr>
            <w:tcW w:w="3686" w:type="dxa"/>
          </w:tcPr>
          <w:p w14:paraId="7255001C" w14:textId="77777777" w:rsidR="002F584C" w:rsidRPr="002F584C" w:rsidRDefault="002F584C" w:rsidP="002F584C">
            <w:pPr>
              <w:pStyle w:val="BodyText1"/>
              <w:jc w:val="left"/>
              <w:rPr>
                <w:b/>
              </w:rPr>
            </w:pPr>
            <w:r w:rsidRPr="002F584C">
              <w:rPr>
                <w:b/>
              </w:rPr>
              <w:t>Legal condition(s) for personal data [see Guidance Notes]</w:t>
            </w:r>
          </w:p>
        </w:tc>
        <w:tc>
          <w:tcPr>
            <w:tcW w:w="5528" w:type="dxa"/>
          </w:tcPr>
          <w:p w14:paraId="41F226FC" w14:textId="77777777" w:rsidR="002F584C" w:rsidRPr="002F584C" w:rsidRDefault="002F584C" w:rsidP="002F584C">
            <w:pPr>
              <w:pStyle w:val="BodyText1"/>
              <w:jc w:val="left"/>
              <w:rPr>
                <w:b/>
              </w:rPr>
            </w:pPr>
            <w:r w:rsidRPr="002F584C">
              <w:rPr>
                <w:b/>
              </w:rPr>
              <w:t>Legal conditions for any special categories of personal data [see Guidance Notes]</w:t>
            </w:r>
          </w:p>
        </w:tc>
      </w:tr>
      <w:tr w:rsidR="002F584C" w:rsidRPr="002F584C" w14:paraId="4B00F25C" w14:textId="77777777" w:rsidTr="002F584C">
        <w:tc>
          <w:tcPr>
            <w:tcW w:w="3686" w:type="dxa"/>
          </w:tcPr>
          <w:p w14:paraId="6802FABD" w14:textId="0C63D056" w:rsidR="002F584C" w:rsidRDefault="002F584C" w:rsidP="002F584C">
            <w:pPr>
              <w:pStyle w:val="BodyText1"/>
              <w:jc w:val="left"/>
            </w:pPr>
            <w:r w:rsidRPr="002F584C">
              <w:t xml:space="preserve">Conditions applicable for </w:t>
            </w:r>
            <w:r w:rsidR="009D1472">
              <w:t>the Disclosing Party</w:t>
            </w:r>
            <w:r w:rsidRPr="002F584C">
              <w:t>:</w:t>
            </w:r>
          </w:p>
          <w:p w14:paraId="03CD1BA3" w14:textId="7C9F738C" w:rsidR="002F584C" w:rsidRPr="002F584C" w:rsidRDefault="002F584C" w:rsidP="002F584C">
            <w:pPr>
              <w:pStyle w:val="BodyText1"/>
              <w:jc w:val="left"/>
            </w:pPr>
            <w:r w:rsidRPr="00D16EED">
              <w:rPr>
                <w:b/>
              </w:rPr>
              <w:t xml:space="preserve">Article 6(1)(e) </w:t>
            </w:r>
            <w:r w:rsidRPr="002F584C">
              <w:t>– processing is necessary for the performance of a task carried out in the public interest or in the exercise of official authority vested in the controller;</w:t>
            </w:r>
          </w:p>
          <w:p w14:paraId="6EA9F130" w14:textId="77777777" w:rsidR="002F584C" w:rsidRPr="002F584C" w:rsidRDefault="002F584C" w:rsidP="002F584C">
            <w:pPr>
              <w:pStyle w:val="BodyText1"/>
              <w:jc w:val="left"/>
            </w:pPr>
          </w:p>
          <w:p w14:paraId="76D6691A" w14:textId="77777777" w:rsidR="001E00E7" w:rsidRDefault="001E00E7" w:rsidP="002F584C">
            <w:pPr>
              <w:pStyle w:val="BodyText1"/>
              <w:jc w:val="left"/>
            </w:pPr>
          </w:p>
          <w:p w14:paraId="0896A864" w14:textId="4CE17991" w:rsidR="002F584C" w:rsidRPr="002F584C" w:rsidRDefault="002F584C" w:rsidP="002F584C">
            <w:pPr>
              <w:pStyle w:val="BodyText1"/>
              <w:jc w:val="left"/>
            </w:pPr>
          </w:p>
        </w:tc>
        <w:tc>
          <w:tcPr>
            <w:tcW w:w="5528" w:type="dxa"/>
          </w:tcPr>
          <w:p w14:paraId="5FA035DA" w14:textId="601BCC57" w:rsidR="002F584C" w:rsidRDefault="002F584C" w:rsidP="002F584C">
            <w:pPr>
              <w:pStyle w:val="BodyText1"/>
              <w:jc w:val="left"/>
            </w:pPr>
            <w:r w:rsidRPr="002F584C">
              <w:t>Article 9(2)(h) –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257B0E6F" w14:textId="7A3BB3C3" w:rsidR="008B79BD" w:rsidRPr="002F584C" w:rsidRDefault="008B79BD" w:rsidP="002F584C">
            <w:pPr>
              <w:pStyle w:val="BodyText1"/>
              <w:jc w:val="left"/>
            </w:pPr>
            <w:r>
              <w:t>Article 9(2)(</w:t>
            </w:r>
            <w:proofErr w:type="spellStart"/>
            <w:r>
              <w:t>i</w:t>
            </w:r>
            <w:proofErr w:type="spellEnd"/>
            <w:r>
              <w:t>) - processing is necessary for reasons of public interest in the area of public health, such as protecting against serious cross-border threats to health or ensuring high standards of healthcare and of medicinal products or medical devices.</w:t>
            </w:r>
          </w:p>
          <w:p w14:paraId="203EDC5D" w14:textId="77777777" w:rsidR="002F584C" w:rsidRPr="002F584C" w:rsidRDefault="002F584C" w:rsidP="002F584C">
            <w:pPr>
              <w:pStyle w:val="BodyText1"/>
              <w:jc w:val="left"/>
            </w:pPr>
            <w:r w:rsidRPr="002F584C">
              <w:t xml:space="preserve">Article 9(2)(j) - processing is necessary for archiving purposes in the public interest, scientific or historical research purposes or statistical purposes in accordance with </w:t>
            </w:r>
            <w:hyperlink r:id="rId12" w:history="1">
              <w:r w:rsidRPr="002F584C">
                <w:t>Article 89</w:t>
              </w:r>
            </w:hyperlink>
            <w:r w:rsidRPr="002F584C">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2698B267" w14:textId="10D712EB" w:rsidR="002F584C" w:rsidRPr="002F584C" w:rsidRDefault="002F584C" w:rsidP="002F584C">
            <w:pPr>
              <w:pStyle w:val="BodyText1"/>
              <w:jc w:val="left"/>
            </w:pPr>
          </w:p>
        </w:tc>
      </w:tr>
      <w:tr w:rsidR="00D676C4" w:rsidRPr="002F584C" w14:paraId="2C3352D5" w14:textId="77777777" w:rsidTr="002F584C">
        <w:tc>
          <w:tcPr>
            <w:tcW w:w="3686" w:type="dxa"/>
          </w:tcPr>
          <w:p w14:paraId="391EDE7B" w14:textId="6C3C2A16" w:rsidR="00D676C4" w:rsidRDefault="00D676C4" w:rsidP="002F584C">
            <w:pPr>
              <w:pStyle w:val="BodyText1"/>
              <w:jc w:val="left"/>
            </w:pPr>
            <w:r>
              <w:t xml:space="preserve">Conditions applicable for </w:t>
            </w:r>
            <w:r w:rsidR="009D1472">
              <w:t>the Data Recipient</w:t>
            </w:r>
            <w:r>
              <w:t>:</w:t>
            </w:r>
          </w:p>
          <w:p w14:paraId="06D6A4E6" w14:textId="2E03018A" w:rsidR="00436383" w:rsidRPr="002F584C" w:rsidRDefault="00C84A4B" w:rsidP="00C84A4B">
            <w:pPr>
              <w:pStyle w:val="BodyText1"/>
            </w:pPr>
            <w:r w:rsidRPr="00C84A4B">
              <w:rPr>
                <w:b/>
                <w:iCs/>
              </w:rPr>
              <w:t>Article 6(1)(f)</w:t>
            </w:r>
            <w:r w:rsidRPr="00C84A4B">
              <w:rPr>
                <w:iCs/>
              </w:rPr>
              <w:t xml:space="preserve"> –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rsidRPr="00490167">
              <w:rPr>
                <w:i/>
              </w:rPr>
              <w:t>.</w:t>
            </w:r>
          </w:p>
        </w:tc>
        <w:tc>
          <w:tcPr>
            <w:tcW w:w="5528" w:type="dxa"/>
          </w:tcPr>
          <w:p w14:paraId="68BA836C" w14:textId="3922E2B9" w:rsidR="00EA486F" w:rsidRDefault="00EA486F" w:rsidP="00EA486F">
            <w:pPr>
              <w:pStyle w:val="BodyText1"/>
            </w:pPr>
            <w:r w:rsidRPr="00EA486F">
              <w:t xml:space="preserve">Article 9(2)(j) - processing is necessary for archiving purposes in the public interest, scientific or historical research purposes or statistical purposes in accordance with </w:t>
            </w:r>
            <w:r w:rsidR="006E1C13" w:rsidRPr="006E1C13">
              <w:t>Article 89</w:t>
            </w:r>
            <w:r w:rsidRPr="00EA486F">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44044185" w14:textId="72526959" w:rsidR="00EF378D" w:rsidRPr="00D57E0A" w:rsidRDefault="00EF378D" w:rsidP="00EA486F">
            <w:pPr>
              <w:pStyle w:val="BodyText1"/>
              <w:rPr>
                <w:iCs/>
              </w:rPr>
            </w:pPr>
            <w:r w:rsidRPr="00D57E0A">
              <w:rPr>
                <w:bCs/>
              </w:rPr>
              <w:t>Article 9(2)(h)</w:t>
            </w:r>
            <w:r>
              <w:t xml:space="preserve"> -</w:t>
            </w:r>
            <w:r w:rsidRPr="00D57E0A">
              <w:rPr>
                <w:iCs/>
              </w:rPr>
              <w:t xml:space="preserve"> processing is necessary for the purposes of preventative or occupational medicine, for assessing the working capacity of the employee, medical diagnosis, the provision of health or social care or treatment or management </w:t>
            </w:r>
            <w:r w:rsidRPr="00D57E0A">
              <w:rPr>
                <w:iCs/>
              </w:rPr>
              <w:lastRenderedPageBreak/>
              <w:t>of health or social care systems and services on the basis of Union or Member State law or a contract with a health professional</w:t>
            </w:r>
          </w:p>
          <w:p w14:paraId="7380B882" w14:textId="174ED716" w:rsidR="00EA486F" w:rsidRPr="002F584C" w:rsidRDefault="00EA486F" w:rsidP="002F584C">
            <w:pPr>
              <w:pStyle w:val="BodyText1"/>
              <w:jc w:val="left"/>
            </w:pPr>
          </w:p>
        </w:tc>
      </w:tr>
    </w:tbl>
    <w:p w14:paraId="6D447B16" w14:textId="1131E696" w:rsidR="0060548A" w:rsidRDefault="0060548A" w:rsidP="002F584C">
      <w:pPr>
        <w:pStyle w:val="BodyText1"/>
      </w:pPr>
    </w:p>
    <w:p w14:paraId="675305C5" w14:textId="00212201" w:rsidR="00611B1C" w:rsidRDefault="002F584C" w:rsidP="00611B1C">
      <w:pPr>
        <w:pStyle w:val="DSAHeader2"/>
        <w:numPr>
          <w:ilvl w:val="0"/>
          <w:numId w:val="24"/>
        </w:numPr>
      </w:pPr>
      <w:bookmarkStart w:id="30" w:name="_Toc97545989"/>
      <w:r w:rsidRPr="00D16EED">
        <w:t>Data Subjects Rights</w:t>
      </w:r>
      <w:bookmarkEnd w:id="30"/>
    </w:p>
    <w:p w14:paraId="53283D4F" w14:textId="5579ABC7" w:rsidR="0060548A" w:rsidRPr="0060548A" w:rsidRDefault="0060548A" w:rsidP="0060548A">
      <w:pPr>
        <w:keepNext/>
        <w:numPr>
          <w:ilvl w:val="1"/>
          <w:numId w:val="0"/>
        </w:numPr>
        <w:spacing w:before="240" w:after="60" w:line="240" w:lineRule="auto"/>
        <w:outlineLvl w:val="1"/>
        <w:rPr>
          <w:rFonts w:ascii="Arial" w:eastAsia="Times New Roman" w:hAnsi="Arial" w:cs="Times New Roman"/>
          <w:b/>
          <w:bCs/>
          <w:iCs/>
          <w:sz w:val="24"/>
          <w:szCs w:val="28"/>
          <w:lang w:val="x-none"/>
        </w:rPr>
      </w:pPr>
      <w:bookmarkStart w:id="31" w:name="_Toc97545990"/>
      <w:r w:rsidRPr="0060548A">
        <w:rPr>
          <w:rFonts w:ascii="Arial" w:eastAsia="Times New Roman" w:hAnsi="Arial" w:cs="Times New Roman"/>
          <w:b/>
          <w:bCs/>
          <w:iCs/>
          <w:sz w:val="24"/>
          <w:szCs w:val="28"/>
          <w:lang w:val="x-none"/>
        </w:rPr>
        <w:t>Subject access request, and data portability.</w:t>
      </w:r>
      <w:bookmarkEnd w:id="31"/>
    </w:p>
    <w:p w14:paraId="00F20732" w14:textId="26E15DCE" w:rsidR="00611B1C" w:rsidRDefault="00611B1C" w:rsidP="00611B1C">
      <w:pPr>
        <w:pStyle w:val="CommentText"/>
        <w:rPr>
          <w:rFonts w:ascii="Arial" w:eastAsia="Calibri" w:hAnsi="Arial" w:cs="Arial"/>
          <w:sz w:val="24"/>
          <w:szCs w:val="24"/>
        </w:rPr>
      </w:pPr>
      <w:r w:rsidRPr="00D16EED">
        <w:rPr>
          <w:rFonts w:ascii="Arial" w:eastAsia="Calibri" w:hAnsi="Arial" w:cs="Arial"/>
          <w:sz w:val="24"/>
          <w:szCs w:val="24"/>
        </w:rPr>
        <w:t>Individuals have the right to access their personal information and should, in the first instance, approach their current LA who will follow their local procedures for access. The LA may have more information on the individual</w:t>
      </w:r>
      <w:r w:rsidR="001A647A">
        <w:rPr>
          <w:rFonts w:ascii="Arial" w:eastAsia="Calibri" w:hAnsi="Arial" w:cs="Arial"/>
          <w:sz w:val="24"/>
          <w:szCs w:val="24"/>
        </w:rPr>
        <w:t>.</w:t>
      </w:r>
      <w:r w:rsidRPr="00D16EED">
        <w:rPr>
          <w:rFonts w:ascii="Arial" w:eastAsia="Calibri" w:hAnsi="Arial" w:cs="Arial"/>
          <w:sz w:val="24"/>
          <w:szCs w:val="24"/>
        </w:rPr>
        <w:t xml:space="preserve"> </w:t>
      </w:r>
    </w:p>
    <w:p w14:paraId="21E2502C" w14:textId="77777777" w:rsidR="009D1472" w:rsidRDefault="00611B1C" w:rsidP="00611B1C">
      <w:pPr>
        <w:pStyle w:val="CommentText"/>
        <w:rPr>
          <w:rFonts w:ascii="Arial" w:eastAsia="Calibri" w:hAnsi="Arial" w:cs="Arial"/>
          <w:sz w:val="24"/>
          <w:szCs w:val="24"/>
        </w:rPr>
      </w:pPr>
      <w:r w:rsidRPr="00D16EED">
        <w:rPr>
          <w:rFonts w:ascii="Arial" w:eastAsia="Calibri" w:hAnsi="Arial" w:cs="Arial"/>
          <w:sz w:val="24"/>
          <w:szCs w:val="24"/>
        </w:rPr>
        <w:t>For personal information held by</w:t>
      </w:r>
      <w:r w:rsidR="009D1472">
        <w:rPr>
          <w:rFonts w:ascii="Arial" w:eastAsia="Calibri" w:hAnsi="Arial" w:cs="Arial"/>
          <w:sz w:val="24"/>
          <w:szCs w:val="24"/>
        </w:rPr>
        <w:t>:</w:t>
      </w:r>
    </w:p>
    <w:p w14:paraId="7AA7CBE3" w14:textId="5579BB96" w:rsidR="00611B1C" w:rsidRDefault="009D1472" w:rsidP="00611B1C">
      <w:pPr>
        <w:pStyle w:val="CommentText"/>
        <w:rPr>
          <w:rFonts w:ascii="Arial" w:eastAsia="Calibri" w:hAnsi="Arial" w:cs="Arial"/>
          <w:sz w:val="24"/>
          <w:szCs w:val="24"/>
        </w:rPr>
      </w:pPr>
      <w:r>
        <w:rPr>
          <w:rFonts w:ascii="Arial" w:eastAsia="Calibri" w:hAnsi="Arial" w:cs="Arial"/>
          <w:sz w:val="24"/>
          <w:szCs w:val="24"/>
        </w:rPr>
        <w:t>PHS (the Disclosing Party)</w:t>
      </w:r>
      <w:r w:rsidR="00611B1C" w:rsidRPr="00D16EED">
        <w:rPr>
          <w:rFonts w:ascii="Arial" w:eastAsia="Calibri" w:hAnsi="Arial" w:cs="Arial"/>
          <w:sz w:val="24"/>
          <w:szCs w:val="24"/>
        </w:rPr>
        <w:t xml:space="preserve">, the individual can approach the PHS Data Protection Officer using the contact details within the </w:t>
      </w:r>
      <w:hyperlink r:id="rId13" w:history="1">
        <w:r w:rsidR="00611B1C" w:rsidRPr="00D16EED">
          <w:rPr>
            <w:rStyle w:val="Hyperlink"/>
            <w:rFonts w:ascii="Arial" w:eastAsia="Calibri" w:hAnsi="Arial" w:cs="Arial"/>
            <w:sz w:val="24"/>
            <w:szCs w:val="24"/>
          </w:rPr>
          <w:t>PHS Privacy Notice</w:t>
        </w:r>
      </w:hyperlink>
    </w:p>
    <w:p w14:paraId="2E1F95D1" w14:textId="39AA993B" w:rsidR="009D1472" w:rsidRDefault="009D1472" w:rsidP="00C1307A">
      <w:pPr>
        <w:rPr>
          <w:rFonts w:ascii="Arial" w:eastAsia="Calibri" w:hAnsi="Arial" w:cs="Arial"/>
          <w:sz w:val="24"/>
          <w:szCs w:val="24"/>
        </w:rPr>
      </w:pPr>
      <w:r w:rsidRPr="006E1C13">
        <w:rPr>
          <w:rFonts w:ascii="Arial" w:eastAsia="Calibri" w:hAnsi="Arial" w:cs="Arial"/>
          <w:sz w:val="24"/>
          <w:szCs w:val="24"/>
        </w:rPr>
        <w:t xml:space="preserve">SCLD (the Data Recipient) </w:t>
      </w:r>
      <w:bookmarkStart w:id="32" w:name="_Hlk97042425"/>
      <w:r w:rsidRPr="006E1C13">
        <w:rPr>
          <w:rFonts w:ascii="Arial" w:eastAsia="Calibri" w:hAnsi="Arial" w:cs="Arial"/>
          <w:sz w:val="24"/>
          <w:szCs w:val="24"/>
        </w:rPr>
        <w:t>the individual can approach</w:t>
      </w:r>
      <w:r w:rsidR="00AE76DC">
        <w:rPr>
          <w:rFonts w:ascii="Arial" w:eastAsia="Calibri" w:hAnsi="Arial" w:cs="Arial"/>
          <w:sz w:val="24"/>
          <w:szCs w:val="24"/>
        </w:rPr>
        <w:t xml:space="preserve"> </w:t>
      </w:r>
      <w:r w:rsidR="0009282D">
        <w:rPr>
          <w:rFonts w:ascii="Arial" w:eastAsia="Calibri" w:hAnsi="Arial" w:cs="Arial"/>
          <w:sz w:val="24"/>
          <w:szCs w:val="24"/>
        </w:rPr>
        <w:t>the</w:t>
      </w:r>
      <w:r w:rsidR="00AE76DC">
        <w:rPr>
          <w:rFonts w:ascii="Arial" w:eastAsia="Calibri" w:hAnsi="Arial" w:cs="Arial"/>
          <w:sz w:val="24"/>
          <w:szCs w:val="24"/>
        </w:rPr>
        <w:t xml:space="preserve"> Evidence and Data Adviser</w:t>
      </w:r>
      <w:r w:rsidR="0009282D">
        <w:rPr>
          <w:rFonts w:ascii="Arial" w:eastAsia="Calibri" w:hAnsi="Arial" w:cs="Arial"/>
          <w:sz w:val="24"/>
          <w:szCs w:val="24"/>
        </w:rPr>
        <w:t xml:space="preserve"> for SCLD</w:t>
      </w:r>
      <w:r w:rsidR="00AE76DC">
        <w:rPr>
          <w:rFonts w:ascii="Arial" w:eastAsia="Calibri" w:hAnsi="Arial" w:cs="Arial"/>
          <w:sz w:val="24"/>
          <w:szCs w:val="24"/>
        </w:rPr>
        <w:t xml:space="preserve"> (Ruth.C@scld.co.uk)</w:t>
      </w:r>
      <w:bookmarkEnd w:id="32"/>
    </w:p>
    <w:p w14:paraId="7DDCEF21" w14:textId="3813012A" w:rsidR="00C1307A" w:rsidRPr="00D16EED" w:rsidRDefault="00C1307A" w:rsidP="00A123C5">
      <w:pPr>
        <w:rPr>
          <w:rFonts w:ascii="Arial" w:eastAsia="Calibri" w:hAnsi="Arial" w:cs="Arial"/>
          <w:sz w:val="24"/>
          <w:szCs w:val="24"/>
        </w:rPr>
      </w:pPr>
      <w:r w:rsidRPr="00A123C5">
        <w:rPr>
          <w:rFonts w:ascii="Arial" w:eastAsia="Calibri" w:hAnsi="Arial" w:cs="Arial"/>
          <w:sz w:val="24"/>
          <w:szCs w:val="24"/>
        </w:rPr>
        <w:t xml:space="preserve">Individuals have the qualified right to data portability in certain circumstances. However, </w:t>
      </w:r>
      <w:r w:rsidR="009D1472">
        <w:rPr>
          <w:rFonts w:ascii="Arial" w:eastAsia="Calibri" w:hAnsi="Arial" w:cs="Arial"/>
          <w:sz w:val="24"/>
          <w:szCs w:val="24"/>
        </w:rPr>
        <w:t xml:space="preserve">as the personal data described in this agreement is being processed </w:t>
      </w:r>
      <w:r w:rsidRPr="00A123C5">
        <w:rPr>
          <w:rFonts w:ascii="Arial" w:eastAsia="Calibri" w:hAnsi="Arial" w:cs="Arial"/>
          <w:sz w:val="24"/>
          <w:szCs w:val="24"/>
        </w:rPr>
        <w:t>under the lawful bas</w:t>
      </w:r>
      <w:r w:rsidR="009D1472">
        <w:rPr>
          <w:rFonts w:ascii="Arial" w:eastAsia="Calibri" w:hAnsi="Arial" w:cs="Arial"/>
          <w:sz w:val="24"/>
          <w:szCs w:val="24"/>
        </w:rPr>
        <w:t>e</w:t>
      </w:r>
      <w:r w:rsidRPr="00A123C5">
        <w:rPr>
          <w:rFonts w:ascii="Arial" w:eastAsia="Calibri" w:hAnsi="Arial" w:cs="Arial"/>
          <w:sz w:val="24"/>
          <w:szCs w:val="24"/>
        </w:rPr>
        <w:t xml:space="preserve">s as described in </w:t>
      </w:r>
      <w:r>
        <w:rPr>
          <w:rFonts w:ascii="Arial" w:eastAsia="Calibri" w:hAnsi="Arial" w:cs="Arial"/>
          <w:sz w:val="24"/>
          <w:szCs w:val="24"/>
        </w:rPr>
        <w:t xml:space="preserve">Schedule 2(b) </w:t>
      </w:r>
      <w:r w:rsidRPr="00A123C5">
        <w:rPr>
          <w:rFonts w:ascii="Arial" w:eastAsia="Calibri" w:hAnsi="Arial" w:cs="Arial"/>
          <w:sz w:val="24"/>
          <w:szCs w:val="24"/>
        </w:rPr>
        <w:t xml:space="preserve">which </w:t>
      </w:r>
      <w:r w:rsidR="009D1472">
        <w:rPr>
          <w:rFonts w:ascii="Arial" w:eastAsia="Calibri" w:hAnsi="Arial" w:cs="Arial"/>
          <w:sz w:val="24"/>
          <w:szCs w:val="24"/>
        </w:rPr>
        <w:t>are</w:t>
      </w:r>
      <w:r w:rsidR="009D1472" w:rsidRPr="00A123C5">
        <w:rPr>
          <w:rFonts w:ascii="Arial" w:eastAsia="Calibri" w:hAnsi="Arial" w:cs="Arial"/>
          <w:sz w:val="24"/>
          <w:szCs w:val="24"/>
        </w:rPr>
        <w:t xml:space="preserve"> </w:t>
      </w:r>
      <w:r w:rsidRPr="00A123C5">
        <w:rPr>
          <w:rFonts w:ascii="Arial" w:eastAsia="Calibri" w:hAnsi="Arial" w:cs="Arial"/>
          <w:sz w:val="24"/>
          <w:szCs w:val="24"/>
        </w:rPr>
        <w:t>neither based on consent nor on performance of a contract</w:t>
      </w:r>
      <w:r w:rsidR="009D1472">
        <w:rPr>
          <w:rFonts w:ascii="Arial" w:eastAsia="Calibri" w:hAnsi="Arial" w:cs="Arial"/>
          <w:sz w:val="24"/>
          <w:szCs w:val="24"/>
        </w:rPr>
        <w:t xml:space="preserve">, </w:t>
      </w:r>
      <w:r w:rsidRPr="00A123C5">
        <w:rPr>
          <w:rFonts w:ascii="Arial" w:eastAsia="Calibri" w:hAnsi="Arial" w:cs="Arial"/>
          <w:sz w:val="24"/>
          <w:szCs w:val="24"/>
        </w:rPr>
        <w:t>the right to portability does not apply.</w:t>
      </w:r>
    </w:p>
    <w:p w14:paraId="6AE6C484" w14:textId="05D1EC2C" w:rsidR="00611B1C" w:rsidRPr="00611B1C" w:rsidRDefault="00611B1C" w:rsidP="00611B1C">
      <w:pPr>
        <w:keepNext/>
        <w:numPr>
          <w:ilvl w:val="1"/>
          <w:numId w:val="0"/>
        </w:numPr>
        <w:spacing w:before="240" w:after="60" w:line="240" w:lineRule="auto"/>
        <w:outlineLvl w:val="1"/>
        <w:rPr>
          <w:rFonts w:ascii="Arial" w:eastAsia="Times New Roman" w:hAnsi="Arial" w:cs="Times New Roman"/>
          <w:b/>
          <w:bCs/>
          <w:iCs/>
          <w:sz w:val="24"/>
          <w:szCs w:val="28"/>
        </w:rPr>
      </w:pPr>
      <w:bookmarkStart w:id="33" w:name="_Toc535836342"/>
      <w:bookmarkStart w:id="34" w:name="_Toc536619408"/>
      <w:bookmarkStart w:id="35" w:name="_Toc97545991"/>
      <w:r w:rsidRPr="00611B1C">
        <w:rPr>
          <w:rFonts w:ascii="Arial" w:eastAsia="Times New Roman" w:hAnsi="Arial" w:cs="Times New Roman"/>
          <w:b/>
          <w:bCs/>
          <w:iCs/>
          <w:sz w:val="24"/>
          <w:szCs w:val="28"/>
          <w:lang w:val="x-none"/>
        </w:rPr>
        <w:t xml:space="preserve">Objection </w:t>
      </w:r>
      <w:r w:rsidRPr="00611B1C">
        <w:rPr>
          <w:rFonts w:ascii="Arial" w:eastAsia="Times New Roman" w:hAnsi="Arial" w:cs="Times New Roman"/>
          <w:b/>
          <w:bCs/>
          <w:iCs/>
          <w:sz w:val="24"/>
          <w:szCs w:val="28"/>
        </w:rPr>
        <w:t xml:space="preserve">or restriction </w:t>
      </w:r>
      <w:r w:rsidRPr="00611B1C">
        <w:rPr>
          <w:rFonts w:ascii="Arial" w:eastAsia="Times New Roman" w:hAnsi="Arial" w:cs="Times New Roman"/>
          <w:b/>
          <w:bCs/>
          <w:iCs/>
          <w:sz w:val="24"/>
          <w:szCs w:val="28"/>
          <w:lang w:val="x-none"/>
        </w:rPr>
        <w:t>to processing</w:t>
      </w:r>
      <w:r w:rsidRPr="00611B1C">
        <w:rPr>
          <w:rFonts w:ascii="Arial" w:eastAsia="Times New Roman" w:hAnsi="Arial" w:cs="Times New Roman"/>
          <w:b/>
          <w:bCs/>
          <w:iCs/>
          <w:sz w:val="24"/>
          <w:szCs w:val="28"/>
        </w:rPr>
        <w:t>, rectification and erasure.</w:t>
      </w:r>
      <w:bookmarkEnd w:id="33"/>
      <w:bookmarkEnd w:id="34"/>
      <w:bookmarkEnd w:id="35"/>
    </w:p>
    <w:p w14:paraId="16602D4E" w14:textId="349E7788" w:rsidR="0060548A" w:rsidRPr="0060548A" w:rsidRDefault="00A123C5" w:rsidP="0060548A">
      <w:pPr>
        <w:pStyle w:val="CommentText"/>
        <w:rPr>
          <w:rFonts w:ascii="Arial" w:eastAsia="Calibri" w:hAnsi="Arial" w:cs="Arial"/>
          <w:sz w:val="24"/>
          <w:szCs w:val="24"/>
        </w:rPr>
      </w:pPr>
      <w:r w:rsidRPr="00A123C5">
        <w:rPr>
          <w:rFonts w:ascii="Arial" w:hAnsi="Arial" w:cs="Arial"/>
          <w:sz w:val="24"/>
          <w:szCs w:val="24"/>
        </w:rPr>
        <w:t>Individuals have the qualified right to object</w:t>
      </w:r>
      <w:r w:rsidR="0060548A">
        <w:rPr>
          <w:rFonts w:ascii="Arial" w:hAnsi="Arial" w:cs="Arial"/>
          <w:sz w:val="24"/>
          <w:szCs w:val="24"/>
        </w:rPr>
        <w:t>, restrict, rectify and erase their personal information</w:t>
      </w:r>
      <w:r w:rsidRPr="00A123C5">
        <w:rPr>
          <w:rFonts w:ascii="Arial" w:hAnsi="Arial" w:cs="Arial"/>
          <w:sz w:val="24"/>
          <w:szCs w:val="24"/>
        </w:rPr>
        <w:t>. To exercise this qualified right, individuals should</w:t>
      </w:r>
      <w:r w:rsidR="0060548A">
        <w:rPr>
          <w:rFonts w:ascii="Arial" w:hAnsi="Arial" w:cs="Arial"/>
          <w:sz w:val="24"/>
          <w:szCs w:val="24"/>
        </w:rPr>
        <w:t xml:space="preserve">, in the first instance contact their current LA who will follow their local procedures.  </w:t>
      </w:r>
    </w:p>
    <w:p w14:paraId="37F9F5B2" w14:textId="1E3E542E" w:rsidR="009D1472" w:rsidRPr="008259E2" w:rsidRDefault="008259E2" w:rsidP="0060548A">
      <w:pPr>
        <w:rPr>
          <w:rFonts w:ascii="Arial" w:hAnsi="Arial" w:cs="Arial"/>
          <w:b/>
          <w:bCs/>
          <w:sz w:val="24"/>
          <w:szCs w:val="24"/>
        </w:rPr>
      </w:pPr>
      <w:r>
        <w:rPr>
          <w:rFonts w:ascii="Arial" w:hAnsi="Arial" w:cs="Arial"/>
          <w:b/>
          <w:bCs/>
          <w:sz w:val="24"/>
          <w:szCs w:val="24"/>
        </w:rPr>
        <w:t>The Disclosing Party</w:t>
      </w:r>
      <w:r w:rsidR="009D1472" w:rsidRPr="008259E2">
        <w:rPr>
          <w:rFonts w:ascii="Arial" w:hAnsi="Arial" w:cs="Arial"/>
          <w:b/>
          <w:bCs/>
          <w:sz w:val="24"/>
          <w:szCs w:val="24"/>
        </w:rPr>
        <w:t>:</w:t>
      </w:r>
    </w:p>
    <w:p w14:paraId="5A797A76" w14:textId="2005A587" w:rsidR="00A123C5" w:rsidRPr="0060548A" w:rsidRDefault="0060548A" w:rsidP="0060548A">
      <w:pPr>
        <w:rPr>
          <w:rFonts w:ascii="Arial" w:hAnsi="Arial" w:cs="Arial"/>
          <w:sz w:val="24"/>
          <w:szCs w:val="24"/>
        </w:rPr>
      </w:pPr>
      <w:r>
        <w:rPr>
          <w:rFonts w:ascii="Arial" w:hAnsi="Arial" w:cs="Arial"/>
          <w:sz w:val="24"/>
          <w:szCs w:val="24"/>
        </w:rPr>
        <w:t xml:space="preserve">Requests </w:t>
      </w:r>
      <w:r w:rsidR="00A123C5" w:rsidRPr="00A123C5">
        <w:rPr>
          <w:rFonts w:ascii="Arial" w:hAnsi="Arial" w:cs="Arial"/>
          <w:sz w:val="24"/>
          <w:szCs w:val="24"/>
        </w:rPr>
        <w:t xml:space="preserve">will </w:t>
      </w:r>
      <w:r>
        <w:rPr>
          <w:rFonts w:ascii="Arial" w:hAnsi="Arial" w:cs="Arial"/>
          <w:sz w:val="24"/>
          <w:szCs w:val="24"/>
        </w:rPr>
        <w:t xml:space="preserve">be </w:t>
      </w:r>
      <w:r w:rsidR="00A123C5" w:rsidRPr="00A123C5">
        <w:rPr>
          <w:rFonts w:ascii="Arial" w:hAnsi="Arial" w:cs="Arial"/>
          <w:sz w:val="24"/>
          <w:szCs w:val="24"/>
        </w:rPr>
        <w:t>consider</w:t>
      </w:r>
      <w:r>
        <w:rPr>
          <w:rFonts w:ascii="Arial" w:hAnsi="Arial" w:cs="Arial"/>
          <w:sz w:val="24"/>
          <w:szCs w:val="24"/>
        </w:rPr>
        <w:t>ed</w:t>
      </w:r>
      <w:r w:rsidR="00A123C5" w:rsidRPr="00A123C5">
        <w:rPr>
          <w:rFonts w:ascii="Arial" w:hAnsi="Arial" w:cs="Arial"/>
          <w:sz w:val="24"/>
          <w:szCs w:val="24"/>
        </w:rPr>
        <w:t xml:space="preserve"> </w:t>
      </w:r>
      <w:r>
        <w:rPr>
          <w:rFonts w:ascii="Arial" w:hAnsi="Arial" w:cs="Arial"/>
          <w:sz w:val="24"/>
          <w:szCs w:val="24"/>
        </w:rPr>
        <w:t>on a case-by-case basis, however, i</w:t>
      </w:r>
      <w:r w:rsidR="00A123C5" w:rsidRPr="00A123C5">
        <w:rPr>
          <w:rFonts w:ascii="Arial" w:hAnsi="Arial" w:cs="Arial"/>
          <w:sz w:val="24"/>
          <w:szCs w:val="24"/>
        </w:rPr>
        <w:t xml:space="preserve">t is highly unlikely that such a request will be upheld. This is because </w:t>
      </w:r>
      <w:r w:rsidR="008259E2">
        <w:rPr>
          <w:rFonts w:ascii="Arial" w:hAnsi="Arial" w:cs="Arial"/>
          <w:sz w:val="24"/>
          <w:szCs w:val="24"/>
        </w:rPr>
        <w:t>the Disclosing Party</w:t>
      </w:r>
      <w:r>
        <w:rPr>
          <w:rFonts w:ascii="Arial" w:hAnsi="Arial" w:cs="Arial"/>
          <w:sz w:val="24"/>
          <w:szCs w:val="24"/>
        </w:rPr>
        <w:t xml:space="preserve"> </w:t>
      </w:r>
      <w:r w:rsidR="00A123C5" w:rsidRPr="00A123C5">
        <w:rPr>
          <w:rFonts w:ascii="Arial" w:hAnsi="Arial" w:cs="Arial"/>
          <w:sz w:val="24"/>
          <w:szCs w:val="24"/>
        </w:rPr>
        <w:t xml:space="preserve">rely on </w:t>
      </w:r>
      <w:r>
        <w:rPr>
          <w:rFonts w:ascii="Arial" w:hAnsi="Arial" w:cs="Arial"/>
          <w:sz w:val="24"/>
          <w:szCs w:val="24"/>
        </w:rPr>
        <w:t>the</w:t>
      </w:r>
      <w:r w:rsidR="00A123C5" w:rsidRPr="00A123C5">
        <w:rPr>
          <w:rFonts w:ascii="Arial" w:hAnsi="Arial" w:cs="Arial"/>
          <w:sz w:val="24"/>
          <w:szCs w:val="24"/>
        </w:rPr>
        <w:t xml:space="preserve"> lawful basis of public task </w:t>
      </w:r>
      <w:r w:rsidR="009D1472">
        <w:rPr>
          <w:rFonts w:ascii="Arial" w:hAnsi="Arial" w:cs="Arial"/>
          <w:sz w:val="24"/>
          <w:szCs w:val="24"/>
        </w:rPr>
        <w:t>as the processing of personal data</w:t>
      </w:r>
      <w:r w:rsidR="00A123C5" w:rsidRPr="00A123C5">
        <w:rPr>
          <w:rFonts w:ascii="Arial" w:hAnsi="Arial" w:cs="Arial"/>
          <w:sz w:val="24"/>
          <w:szCs w:val="24"/>
        </w:rPr>
        <w:t xml:space="preserve"> is necessary for the performance of a task carried out in the public interest. In addition, </w:t>
      </w:r>
      <w:r w:rsidR="008259E2">
        <w:rPr>
          <w:rFonts w:ascii="Arial" w:hAnsi="Arial" w:cs="Arial"/>
          <w:sz w:val="24"/>
          <w:szCs w:val="24"/>
        </w:rPr>
        <w:t>the Disclosing party</w:t>
      </w:r>
      <w:r>
        <w:rPr>
          <w:rFonts w:ascii="Arial" w:hAnsi="Arial" w:cs="Arial"/>
          <w:sz w:val="24"/>
          <w:szCs w:val="24"/>
        </w:rPr>
        <w:t xml:space="preserve"> rel</w:t>
      </w:r>
      <w:r w:rsidR="008259E2">
        <w:rPr>
          <w:rFonts w:ascii="Arial" w:hAnsi="Arial" w:cs="Arial"/>
          <w:sz w:val="24"/>
          <w:szCs w:val="24"/>
        </w:rPr>
        <w:t>ies</w:t>
      </w:r>
      <w:r>
        <w:rPr>
          <w:rFonts w:ascii="Arial" w:hAnsi="Arial" w:cs="Arial"/>
          <w:sz w:val="24"/>
          <w:szCs w:val="24"/>
        </w:rPr>
        <w:t xml:space="preserve"> on </w:t>
      </w:r>
      <w:r w:rsidR="00A123C5" w:rsidRPr="00A123C5">
        <w:rPr>
          <w:rFonts w:ascii="Arial" w:hAnsi="Arial" w:cs="Arial"/>
          <w:sz w:val="24"/>
          <w:szCs w:val="24"/>
        </w:rPr>
        <w:t>lawful processing operations for scientific, historical re</w:t>
      </w:r>
      <w:r>
        <w:rPr>
          <w:rFonts w:ascii="Arial" w:hAnsi="Arial" w:cs="Arial"/>
          <w:sz w:val="24"/>
          <w:szCs w:val="24"/>
        </w:rPr>
        <w:t>search and statistical purposes.</w:t>
      </w:r>
    </w:p>
    <w:p w14:paraId="320DDF3C" w14:textId="0E80D98D" w:rsidR="00611B1C" w:rsidRDefault="00611B1C" w:rsidP="0060548A">
      <w:pPr>
        <w:pStyle w:val="CommentText"/>
        <w:rPr>
          <w:rFonts w:ascii="Arial" w:eastAsia="Calibri" w:hAnsi="Arial" w:cs="Arial"/>
          <w:sz w:val="24"/>
          <w:szCs w:val="24"/>
        </w:rPr>
      </w:pPr>
      <w:r>
        <w:rPr>
          <w:rFonts w:ascii="Arial" w:eastAsia="Calibri" w:hAnsi="Arial" w:cs="Arial"/>
          <w:sz w:val="24"/>
          <w:szCs w:val="24"/>
        </w:rPr>
        <w:t>To object, restrict, rectify or erase personal information</w:t>
      </w:r>
      <w:r w:rsidR="009D1472">
        <w:rPr>
          <w:rFonts w:ascii="Arial" w:eastAsia="Calibri" w:hAnsi="Arial" w:cs="Arial"/>
          <w:sz w:val="24"/>
          <w:szCs w:val="24"/>
        </w:rPr>
        <w:t xml:space="preserve">, </w:t>
      </w:r>
      <w:r w:rsidRPr="00D16EED">
        <w:rPr>
          <w:rFonts w:ascii="Arial" w:eastAsia="Calibri" w:hAnsi="Arial" w:cs="Arial"/>
          <w:sz w:val="24"/>
          <w:szCs w:val="24"/>
        </w:rPr>
        <w:t>the individual can approach</w:t>
      </w:r>
      <w:r w:rsidR="009D1472">
        <w:rPr>
          <w:rFonts w:ascii="Arial" w:eastAsia="Calibri" w:hAnsi="Arial" w:cs="Arial"/>
          <w:sz w:val="24"/>
          <w:szCs w:val="24"/>
        </w:rPr>
        <w:t xml:space="preserve"> the </w:t>
      </w:r>
      <w:r w:rsidRPr="00D16EED">
        <w:rPr>
          <w:rFonts w:ascii="Arial" w:eastAsia="Calibri" w:hAnsi="Arial" w:cs="Arial"/>
          <w:sz w:val="24"/>
          <w:szCs w:val="24"/>
        </w:rPr>
        <w:t xml:space="preserve">PHS Data Protection Officer using  the contact details within the </w:t>
      </w:r>
      <w:hyperlink r:id="rId14" w:history="1">
        <w:r w:rsidRPr="00D16EED">
          <w:rPr>
            <w:rStyle w:val="Hyperlink"/>
            <w:rFonts w:ascii="Arial" w:eastAsia="Calibri" w:hAnsi="Arial" w:cs="Arial"/>
            <w:sz w:val="24"/>
            <w:szCs w:val="24"/>
          </w:rPr>
          <w:t>PHS Privacy Notice</w:t>
        </w:r>
      </w:hyperlink>
      <w:r w:rsidR="0060548A">
        <w:rPr>
          <w:rFonts w:ascii="Arial" w:eastAsia="Calibri" w:hAnsi="Arial" w:cs="Arial"/>
          <w:sz w:val="24"/>
          <w:szCs w:val="24"/>
        </w:rPr>
        <w:t xml:space="preserve">. </w:t>
      </w:r>
    </w:p>
    <w:p w14:paraId="2A684C7C" w14:textId="22337B23" w:rsidR="009D1472" w:rsidRPr="008259E2" w:rsidRDefault="008259E2" w:rsidP="0060548A">
      <w:pPr>
        <w:pStyle w:val="CommentText"/>
        <w:rPr>
          <w:rFonts w:ascii="Arial" w:eastAsia="Calibri" w:hAnsi="Arial" w:cs="Arial"/>
          <w:b/>
          <w:bCs/>
          <w:sz w:val="24"/>
          <w:szCs w:val="24"/>
        </w:rPr>
      </w:pPr>
      <w:r w:rsidRPr="008259E2">
        <w:rPr>
          <w:rFonts w:ascii="Arial" w:eastAsia="Calibri" w:hAnsi="Arial" w:cs="Arial"/>
          <w:b/>
          <w:bCs/>
          <w:sz w:val="24"/>
          <w:szCs w:val="24"/>
        </w:rPr>
        <w:t>The Data Recipient</w:t>
      </w:r>
      <w:r w:rsidR="009D1472" w:rsidRPr="008259E2">
        <w:rPr>
          <w:rFonts w:ascii="Arial" w:eastAsia="Calibri" w:hAnsi="Arial" w:cs="Arial"/>
          <w:b/>
          <w:bCs/>
          <w:sz w:val="24"/>
          <w:szCs w:val="24"/>
        </w:rPr>
        <w:t>:</w:t>
      </w:r>
    </w:p>
    <w:p w14:paraId="0EE79B83" w14:textId="44ACAF9C" w:rsidR="008F08A2" w:rsidRPr="008F08A2" w:rsidRDefault="008F08A2" w:rsidP="008F08A2">
      <w:pPr>
        <w:pStyle w:val="CommentText"/>
        <w:rPr>
          <w:rFonts w:ascii="Arial" w:eastAsia="Calibri" w:hAnsi="Arial" w:cs="Arial"/>
          <w:sz w:val="24"/>
          <w:szCs w:val="24"/>
        </w:rPr>
      </w:pPr>
      <w:r w:rsidRPr="008F08A2">
        <w:rPr>
          <w:rFonts w:ascii="Arial" w:eastAsia="Calibri" w:hAnsi="Arial" w:cs="Arial"/>
          <w:sz w:val="24"/>
          <w:szCs w:val="24"/>
        </w:rPr>
        <w:t>Requests will be considered on a case-by-case basis</w:t>
      </w:r>
      <w:r w:rsidR="00C64591">
        <w:rPr>
          <w:rFonts w:ascii="Arial" w:eastAsia="Calibri" w:hAnsi="Arial" w:cs="Arial"/>
          <w:sz w:val="24"/>
          <w:szCs w:val="24"/>
        </w:rPr>
        <w:t xml:space="preserve">. It is important to note that personal identifiers are permanently deleted two months after LDSS is published, at which point </w:t>
      </w:r>
      <w:r w:rsidR="00C64591" w:rsidRPr="00C64591">
        <w:rPr>
          <w:rFonts w:ascii="Arial" w:eastAsia="Calibri" w:hAnsi="Arial" w:cs="Arial"/>
          <w:sz w:val="24"/>
          <w:szCs w:val="24"/>
          <w:lang w:val="en-US"/>
        </w:rPr>
        <w:t>we are not able to identify the data for a particular individual.</w:t>
      </w:r>
    </w:p>
    <w:p w14:paraId="6EE8A4C6" w14:textId="377827B4" w:rsidR="00F42D0C" w:rsidRPr="00611B1C" w:rsidRDefault="008F08A2" w:rsidP="008F08A2">
      <w:pPr>
        <w:pStyle w:val="CommentText"/>
        <w:rPr>
          <w:rFonts w:ascii="Arial" w:eastAsia="Calibri" w:hAnsi="Arial" w:cs="Arial"/>
          <w:sz w:val="24"/>
          <w:szCs w:val="24"/>
        </w:rPr>
      </w:pPr>
      <w:r w:rsidRPr="008F08A2">
        <w:rPr>
          <w:rFonts w:ascii="Arial" w:eastAsia="Calibri" w:hAnsi="Arial" w:cs="Arial"/>
          <w:sz w:val="24"/>
          <w:szCs w:val="24"/>
        </w:rPr>
        <w:lastRenderedPageBreak/>
        <w:t>To object, restrict, rectify or erase personal information, the individual can approach the</w:t>
      </w:r>
      <w:r w:rsidR="00C64591" w:rsidRPr="00C64591">
        <w:rPr>
          <w:rFonts w:ascii="Arial" w:eastAsia="Calibri" w:hAnsi="Arial" w:cs="Arial"/>
          <w:sz w:val="24"/>
          <w:szCs w:val="24"/>
        </w:rPr>
        <w:t xml:space="preserve"> individual can approach the Evidence and Data Adviser for SCLD (Ruth.C@scld.co.uk)</w:t>
      </w:r>
    </w:p>
    <w:p w14:paraId="5939CE32" w14:textId="3D9A20B8" w:rsidR="00611B1C" w:rsidRPr="00611B1C" w:rsidRDefault="00611B1C" w:rsidP="0060548A">
      <w:pPr>
        <w:keepNext/>
        <w:numPr>
          <w:ilvl w:val="1"/>
          <w:numId w:val="0"/>
        </w:numPr>
        <w:spacing w:before="240" w:after="60" w:line="240" w:lineRule="auto"/>
        <w:outlineLvl w:val="1"/>
        <w:rPr>
          <w:rFonts w:ascii="Arial" w:eastAsia="Times New Roman" w:hAnsi="Arial" w:cs="Times New Roman"/>
          <w:b/>
          <w:bCs/>
          <w:sz w:val="24"/>
          <w:szCs w:val="28"/>
        </w:rPr>
      </w:pPr>
      <w:r w:rsidRPr="00611B1C">
        <w:rPr>
          <w:rFonts w:ascii="Arial" w:eastAsia="Times New Roman" w:hAnsi="Arial" w:cs="Times New Roman"/>
          <w:b/>
          <w:bCs/>
          <w:i/>
          <w:sz w:val="24"/>
          <w:szCs w:val="28"/>
          <w:lang w:val="x-none"/>
        </w:rPr>
        <w:t xml:space="preserve"> </w:t>
      </w:r>
      <w:bookmarkStart w:id="36" w:name="_Toc535836343"/>
      <w:bookmarkStart w:id="37" w:name="_Toc536619409"/>
      <w:bookmarkStart w:id="38" w:name="_Toc97545992"/>
      <w:r w:rsidRPr="00611B1C">
        <w:rPr>
          <w:rFonts w:ascii="Arial" w:eastAsia="Times New Roman" w:hAnsi="Arial" w:cs="Times New Roman"/>
          <w:b/>
          <w:bCs/>
          <w:sz w:val="24"/>
          <w:szCs w:val="28"/>
          <w:lang w:val="x-none"/>
        </w:rPr>
        <w:t>Rights related to automated decision making, including profiling</w:t>
      </w:r>
      <w:r w:rsidRPr="00611B1C">
        <w:rPr>
          <w:rFonts w:ascii="Arial" w:eastAsia="Times New Roman" w:hAnsi="Arial" w:cs="Times New Roman"/>
          <w:b/>
          <w:bCs/>
          <w:sz w:val="24"/>
          <w:szCs w:val="28"/>
        </w:rPr>
        <w:t>.</w:t>
      </w:r>
      <w:bookmarkEnd w:id="36"/>
      <w:bookmarkEnd w:id="37"/>
      <w:bookmarkEnd w:id="38"/>
    </w:p>
    <w:p w14:paraId="19A8465C" w14:textId="06EFAF2A" w:rsidR="00611B1C" w:rsidRPr="00611B1C" w:rsidRDefault="0060548A" w:rsidP="00611B1C">
      <w:pPr>
        <w:spacing w:before="240" w:after="0" w:line="240" w:lineRule="auto"/>
        <w:rPr>
          <w:rFonts w:ascii="Arial" w:eastAsia="Calibri" w:hAnsi="Arial" w:cs="Arial"/>
          <w:sz w:val="24"/>
          <w:szCs w:val="24"/>
        </w:rPr>
      </w:pPr>
      <w:r>
        <w:rPr>
          <w:rFonts w:ascii="Arial" w:eastAsia="Calibri" w:hAnsi="Arial" w:cs="Arial"/>
          <w:sz w:val="24"/>
          <w:szCs w:val="24"/>
        </w:rPr>
        <w:t>No automated</w:t>
      </w:r>
      <w:r w:rsidR="00611B1C" w:rsidRPr="00611B1C">
        <w:rPr>
          <w:rFonts w:ascii="Arial" w:eastAsia="Calibri" w:hAnsi="Arial" w:cs="Arial"/>
          <w:sz w:val="24"/>
          <w:szCs w:val="24"/>
        </w:rPr>
        <w:t xml:space="preserve"> decisions are involved in this agreement – in the context of this agreement, “Automated decisions” refer to decisions made using shared information </w:t>
      </w:r>
      <w:r w:rsidR="00611B1C" w:rsidRPr="00611B1C">
        <w:rPr>
          <w:rFonts w:ascii="Arial" w:eastAsia="Calibri" w:hAnsi="Arial" w:cs="Arial"/>
          <w:b/>
          <w:sz w:val="24"/>
          <w:szCs w:val="24"/>
          <w:u w:val="single"/>
        </w:rPr>
        <w:t>with no human</w:t>
      </w:r>
      <w:r w:rsidR="00611B1C" w:rsidRPr="00611B1C">
        <w:rPr>
          <w:rFonts w:ascii="Arial" w:eastAsia="Calibri" w:hAnsi="Arial" w:cs="Arial"/>
          <w:sz w:val="24"/>
          <w:szCs w:val="24"/>
        </w:rPr>
        <w:t xml:space="preserve"> intervention.</w:t>
      </w:r>
    </w:p>
    <w:p w14:paraId="679FE401" w14:textId="2628149D" w:rsidR="00611B1C" w:rsidRPr="00611B1C" w:rsidRDefault="0060548A" w:rsidP="00611B1C">
      <w:pPr>
        <w:spacing w:before="240" w:after="0" w:line="240" w:lineRule="auto"/>
        <w:rPr>
          <w:rFonts w:ascii="Arial" w:eastAsia="Calibri" w:hAnsi="Arial" w:cs="Arial"/>
          <w:sz w:val="24"/>
          <w:szCs w:val="24"/>
        </w:rPr>
      </w:pPr>
      <w:r>
        <w:rPr>
          <w:rFonts w:ascii="Arial" w:eastAsia="Calibri" w:hAnsi="Arial" w:cs="Arial"/>
          <w:sz w:val="24"/>
          <w:szCs w:val="24"/>
        </w:rPr>
        <w:t>No p</w:t>
      </w:r>
      <w:r w:rsidR="00611B1C" w:rsidRPr="00611B1C">
        <w:rPr>
          <w:rFonts w:ascii="Arial" w:eastAsia="Calibri" w:hAnsi="Arial" w:cs="Arial"/>
          <w:sz w:val="24"/>
          <w:szCs w:val="24"/>
        </w:rPr>
        <w:t>rofiling (automated processing of personal data to evaluate certa</w:t>
      </w:r>
      <w:r>
        <w:rPr>
          <w:rFonts w:ascii="Arial" w:eastAsia="Calibri" w:hAnsi="Arial" w:cs="Arial"/>
          <w:sz w:val="24"/>
          <w:szCs w:val="24"/>
        </w:rPr>
        <w:t>in things about an individual)</w:t>
      </w:r>
      <w:r w:rsidR="00611B1C" w:rsidRPr="00611B1C">
        <w:rPr>
          <w:rFonts w:ascii="Arial" w:eastAsia="Calibri" w:hAnsi="Arial" w:cs="Arial"/>
          <w:sz w:val="24"/>
          <w:szCs w:val="24"/>
        </w:rPr>
        <w:t xml:space="preserve"> is involved in this agreement.</w:t>
      </w:r>
    </w:p>
    <w:p w14:paraId="0F5B1866" w14:textId="77777777" w:rsidR="00611B1C" w:rsidRPr="00611B1C" w:rsidRDefault="00611B1C" w:rsidP="0060548A">
      <w:pPr>
        <w:keepNext/>
        <w:numPr>
          <w:ilvl w:val="1"/>
          <w:numId w:val="0"/>
        </w:numPr>
        <w:spacing w:before="240" w:after="60" w:line="240" w:lineRule="auto"/>
        <w:outlineLvl w:val="1"/>
        <w:rPr>
          <w:rFonts w:ascii="Arial" w:eastAsia="Times New Roman" w:hAnsi="Arial" w:cs="Times New Roman"/>
          <w:b/>
          <w:bCs/>
          <w:iCs/>
          <w:sz w:val="24"/>
          <w:szCs w:val="28"/>
          <w:lang w:val="x-none"/>
        </w:rPr>
      </w:pPr>
      <w:bookmarkStart w:id="39" w:name="_Toc535836344"/>
      <w:bookmarkStart w:id="40" w:name="_Toc536619410"/>
      <w:bookmarkStart w:id="41" w:name="_Toc97545993"/>
      <w:r w:rsidRPr="00611B1C">
        <w:rPr>
          <w:rFonts w:ascii="Arial" w:eastAsia="Times New Roman" w:hAnsi="Arial" w:cs="Times New Roman"/>
          <w:b/>
          <w:bCs/>
          <w:iCs/>
          <w:sz w:val="24"/>
          <w:szCs w:val="28"/>
          <w:lang w:val="x-none"/>
        </w:rPr>
        <w:t>Direct Marketing</w:t>
      </w:r>
      <w:bookmarkEnd w:id="39"/>
      <w:bookmarkEnd w:id="40"/>
      <w:bookmarkEnd w:id="41"/>
    </w:p>
    <w:p w14:paraId="34C3B26F" w14:textId="39D57EFD" w:rsidR="00611B1C" w:rsidRPr="00611B1C" w:rsidRDefault="0060548A" w:rsidP="00611B1C">
      <w:pPr>
        <w:spacing w:before="240" w:after="0" w:line="240" w:lineRule="auto"/>
        <w:rPr>
          <w:rFonts w:ascii="Arial" w:eastAsia="Calibri" w:hAnsi="Arial" w:cs="Arial"/>
          <w:i/>
          <w:iCs/>
          <w:color w:val="808080"/>
          <w:sz w:val="24"/>
          <w:szCs w:val="24"/>
        </w:rPr>
      </w:pPr>
      <w:r>
        <w:rPr>
          <w:rFonts w:ascii="Arial" w:eastAsia="Calibri" w:hAnsi="Arial" w:cs="Arial"/>
          <w:sz w:val="24"/>
          <w:szCs w:val="24"/>
        </w:rPr>
        <w:t>No d</w:t>
      </w:r>
      <w:r w:rsidR="00611B1C" w:rsidRPr="00611B1C">
        <w:rPr>
          <w:rFonts w:ascii="Arial" w:eastAsia="Calibri" w:hAnsi="Arial" w:cs="Arial"/>
          <w:sz w:val="24"/>
          <w:szCs w:val="24"/>
        </w:rPr>
        <w:t>irect marketing is involved in this agreement</w:t>
      </w:r>
    </w:p>
    <w:p w14:paraId="2B9F51F9" w14:textId="77777777" w:rsidR="009E5A2B" w:rsidRDefault="009E5A2B">
      <w:pPr>
        <w:rPr>
          <w:rFonts w:ascii="Arial" w:hAnsi="Arial"/>
          <w:color w:val="000000" w:themeColor="text1"/>
          <w:sz w:val="24"/>
        </w:rPr>
      </w:pPr>
      <w:r>
        <w:br w:type="page"/>
      </w:r>
    </w:p>
    <w:p w14:paraId="1A1889D0" w14:textId="62B33394" w:rsidR="009E5A2B" w:rsidRDefault="009E5A2B" w:rsidP="009E5A2B">
      <w:pPr>
        <w:pStyle w:val="DSAHeader1"/>
      </w:pPr>
      <w:bookmarkStart w:id="42" w:name="_Toc97545994"/>
      <w:r w:rsidRPr="000F7801">
        <w:lastRenderedPageBreak/>
        <w:t>Schedule Part 3 - Data Transfer Rules</w:t>
      </w:r>
      <w:bookmarkEnd w:id="42"/>
      <w:r w:rsidRPr="000F7801">
        <w:t xml:space="preserve"> </w:t>
      </w:r>
    </w:p>
    <w:p w14:paraId="0FCEA8C2" w14:textId="77777777" w:rsidR="00FB2270" w:rsidRDefault="00FB2270" w:rsidP="009E5A2B">
      <w:pPr>
        <w:pStyle w:val="DSAHeader1"/>
      </w:pPr>
    </w:p>
    <w:p w14:paraId="06B24C2A" w14:textId="1E464665" w:rsidR="00F457A4" w:rsidRPr="00F457A4" w:rsidRDefault="009E5A2B" w:rsidP="00F457A4">
      <w:pPr>
        <w:pStyle w:val="BodyText1"/>
        <w:numPr>
          <w:ilvl w:val="0"/>
          <w:numId w:val="38"/>
        </w:numPr>
        <w:jc w:val="left"/>
        <w:rPr>
          <w:rFonts w:cstheme="minorHAnsi"/>
        </w:rPr>
      </w:pPr>
      <w:r w:rsidRPr="00077A16">
        <w:rPr>
          <w:sz w:val="22"/>
        </w:rPr>
        <w:t xml:space="preserve">Information exchange can only work properly in practice if it is provided in a format which the recipient can utilise. It is also important that the Data is disclosed in a manner which ensures that no unauthorised reading, copying, altering or deleting of personal data occurs during electronic transmission or transportation of the Data. The Parties therefore agree that data will only be exchanged through the secure </w:t>
      </w:r>
      <w:r w:rsidR="00C86979">
        <w:rPr>
          <w:sz w:val="22"/>
        </w:rPr>
        <w:t xml:space="preserve">file transfer </w:t>
      </w:r>
      <w:proofErr w:type="spellStart"/>
      <w:r w:rsidR="00C86979">
        <w:rPr>
          <w:sz w:val="22"/>
        </w:rPr>
        <w:t>mechansm</w:t>
      </w:r>
      <w:proofErr w:type="spellEnd"/>
      <w:r w:rsidRPr="00077A16">
        <w:rPr>
          <w:sz w:val="22"/>
        </w:rPr>
        <w:t>.</w:t>
      </w:r>
    </w:p>
    <w:p w14:paraId="737A2D8B" w14:textId="66FED1DE" w:rsidR="009E5A2B" w:rsidRPr="000F7801" w:rsidRDefault="00FF24DD" w:rsidP="00FF24DD">
      <w:pPr>
        <w:pStyle w:val="BodyText1"/>
        <w:numPr>
          <w:ilvl w:val="0"/>
          <w:numId w:val="38"/>
        </w:numPr>
        <w:jc w:val="left"/>
        <w:rPr>
          <w:rFonts w:cstheme="minorHAnsi"/>
        </w:rPr>
      </w:pPr>
      <w:r>
        <w:rPr>
          <w:sz w:val="22"/>
        </w:rPr>
        <w:t xml:space="preserve">The data subset that the </w:t>
      </w:r>
      <w:r w:rsidR="00F457A4">
        <w:rPr>
          <w:sz w:val="22"/>
        </w:rPr>
        <w:t xml:space="preserve">Data Recipient </w:t>
      </w:r>
      <w:r>
        <w:rPr>
          <w:sz w:val="22"/>
        </w:rPr>
        <w:t>will be receiving</w:t>
      </w:r>
      <w:r w:rsidR="009E5A2B" w:rsidRPr="00077A16">
        <w:rPr>
          <w:sz w:val="22"/>
        </w:rPr>
        <w:t xml:space="preserve"> will be accessed through a secure </w:t>
      </w:r>
      <w:r w:rsidR="00C86979">
        <w:rPr>
          <w:sz w:val="22"/>
        </w:rPr>
        <w:t>file transfer mechanism</w:t>
      </w:r>
      <w:r w:rsidR="009E5A2B" w:rsidRPr="00077A16">
        <w:rPr>
          <w:sz w:val="22"/>
        </w:rPr>
        <w:t xml:space="preserve"> (Globalscape). The access to </w:t>
      </w:r>
      <w:r w:rsidR="00C86979">
        <w:rPr>
          <w:sz w:val="22"/>
        </w:rPr>
        <w:t xml:space="preserve">Globalscape </w:t>
      </w:r>
      <w:r w:rsidR="009E5A2B" w:rsidRPr="00077A16">
        <w:rPr>
          <w:sz w:val="22"/>
        </w:rPr>
        <w:t xml:space="preserve">will be managed by </w:t>
      </w:r>
      <w:r w:rsidR="00FB2270">
        <w:rPr>
          <w:sz w:val="22"/>
        </w:rPr>
        <w:t>NHS National Services Scotland (NSS)</w:t>
      </w:r>
      <w:r w:rsidR="00FB2270" w:rsidRPr="00077A16">
        <w:rPr>
          <w:sz w:val="22"/>
        </w:rPr>
        <w:t xml:space="preserve"> </w:t>
      </w:r>
      <w:r w:rsidR="009E5A2B" w:rsidRPr="00077A16">
        <w:rPr>
          <w:sz w:val="22"/>
        </w:rPr>
        <w:t xml:space="preserve">ID firewalls and only https service shall be allowed through the firewalls. </w:t>
      </w:r>
    </w:p>
    <w:p w14:paraId="5E4C0569" w14:textId="77777777" w:rsidR="00DC7F87" w:rsidRDefault="00DC7F87" w:rsidP="009E5A2B">
      <w:pPr>
        <w:spacing w:line="276" w:lineRule="auto"/>
        <w:contextualSpacing/>
        <w:rPr>
          <w:rFonts w:cstheme="minorHAnsi"/>
        </w:rPr>
      </w:pPr>
    </w:p>
    <w:p w14:paraId="4957A05D" w14:textId="4077167B" w:rsidR="00DC7F87" w:rsidRDefault="00DC7F87" w:rsidP="00DC7F87">
      <w:pPr>
        <w:pStyle w:val="DSAHeader1"/>
      </w:pPr>
      <w:bookmarkStart w:id="43" w:name="_Toc97545995"/>
      <w:r w:rsidRPr="000F7801">
        <w:t xml:space="preserve">Schedule part </w:t>
      </w:r>
      <w:r w:rsidR="00B7674D">
        <w:t>4</w:t>
      </w:r>
      <w:r w:rsidRPr="000F7801">
        <w:t xml:space="preserve"> – Security measures</w:t>
      </w:r>
      <w:bookmarkEnd w:id="43"/>
    </w:p>
    <w:p w14:paraId="41AFF22B" w14:textId="77777777" w:rsidR="00DC7F87" w:rsidRDefault="00DC7F87" w:rsidP="00DC7F87">
      <w:pPr>
        <w:pStyle w:val="BodyText1"/>
      </w:pPr>
    </w:p>
    <w:p w14:paraId="15EA220E" w14:textId="79D13C4C" w:rsidR="009E5A2B" w:rsidRDefault="00DC7F87" w:rsidP="005B2D75">
      <w:pPr>
        <w:pStyle w:val="BodyText1"/>
        <w:rPr>
          <w:sz w:val="22"/>
        </w:rPr>
      </w:pPr>
      <w:r w:rsidRPr="000346CC">
        <w:rPr>
          <w:sz w:val="22"/>
        </w:rPr>
        <w:t xml:space="preserve">The Parties shall each implement an organisational information security policy aligned to ISO 27001. </w:t>
      </w:r>
    </w:p>
    <w:p w14:paraId="2029F717" w14:textId="77777777" w:rsidR="005B2D75" w:rsidRPr="000346CC" w:rsidRDefault="005B2D75" w:rsidP="005B2D75">
      <w:pPr>
        <w:pStyle w:val="BodyText1"/>
        <w:ind w:left="360"/>
        <w:rPr>
          <w:sz w:val="22"/>
        </w:rPr>
      </w:pPr>
    </w:p>
    <w:p w14:paraId="52294309" w14:textId="77777777" w:rsidR="00DC7F87" w:rsidRPr="00E05C76" w:rsidRDefault="00DC7F87" w:rsidP="00DC7F87">
      <w:pPr>
        <w:pStyle w:val="BodyText1"/>
        <w:numPr>
          <w:ilvl w:val="0"/>
          <w:numId w:val="40"/>
        </w:numPr>
        <w:rPr>
          <w:b/>
        </w:rPr>
      </w:pPr>
      <w:r w:rsidRPr="00E05C76">
        <w:rPr>
          <w:b/>
        </w:rPr>
        <w:t>Physical Security</w:t>
      </w:r>
    </w:p>
    <w:p w14:paraId="7F915263" w14:textId="1394590C" w:rsidR="00DC7F87" w:rsidRPr="00BF6B5E" w:rsidRDefault="00DC7F87" w:rsidP="00FF24DD">
      <w:pPr>
        <w:pStyle w:val="BodyText1"/>
        <w:numPr>
          <w:ilvl w:val="1"/>
          <w:numId w:val="40"/>
        </w:numPr>
        <w:rPr>
          <w:sz w:val="22"/>
        </w:rPr>
      </w:pPr>
      <w:r w:rsidRPr="00077A16">
        <w:rPr>
          <w:sz w:val="22"/>
        </w:rPr>
        <w:t>Any use of data processing systems by unauthorised persons must be prevented by means of appropriate technical (keyword / password protection) and organisational (user master record) access controls regarding user identification and authentication. Any hacking into the systems by unauthorised persons must be prevented. Specifically, the following technical and organisational measures are in place:</w:t>
      </w:r>
    </w:p>
    <w:p w14:paraId="05128978" w14:textId="404EA1BB" w:rsidR="00DC7F87" w:rsidRPr="00077A16" w:rsidRDefault="00B744C6" w:rsidP="00DC7F87">
      <w:pPr>
        <w:pStyle w:val="BodyText1"/>
        <w:numPr>
          <w:ilvl w:val="0"/>
          <w:numId w:val="36"/>
        </w:numPr>
        <w:rPr>
          <w:sz w:val="22"/>
        </w:rPr>
      </w:pPr>
      <w:r>
        <w:rPr>
          <w:sz w:val="22"/>
        </w:rPr>
        <w:t>The parties</w:t>
      </w:r>
      <w:r w:rsidR="00DC7F87" w:rsidRPr="00077A16">
        <w:rPr>
          <w:sz w:val="22"/>
        </w:rPr>
        <w:t xml:space="preserve"> will access locally stored data using secure individual logins, </w:t>
      </w:r>
    </w:p>
    <w:p w14:paraId="33306A7B" w14:textId="77777777" w:rsidR="00DC7F87" w:rsidRPr="00077A16" w:rsidRDefault="00DC7F87" w:rsidP="00DC7F87">
      <w:pPr>
        <w:pStyle w:val="BodyText1"/>
        <w:numPr>
          <w:ilvl w:val="0"/>
          <w:numId w:val="36"/>
        </w:numPr>
        <w:rPr>
          <w:sz w:val="22"/>
        </w:rPr>
      </w:pPr>
      <w:r w:rsidRPr="00077A16">
        <w:rPr>
          <w:sz w:val="22"/>
        </w:rPr>
        <w:t>A lock screen is in place with password activation (windows)</w:t>
      </w:r>
    </w:p>
    <w:p w14:paraId="6371B8C3" w14:textId="77777777" w:rsidR="00DC7F87" w:rsidRPr="00077A16" w:rsidRDefault="00DC7F87" w:rsidP="00DC7F87">
      <w:pPr>
        <w:pStyle w:val="BodyText1"/>
        <w:numPr>
          <w:ilvl w:val="0"/>
          <w:numId w:val="36"/>
        </w:numPr>
        <w:rPr>
          <w:sz w:val="22"/>
        </w:rPr>
      </w:pPr>
      <w:r w:rsidRPr="00077A16">
        <w:rPr>
          <w:sz w:val="22"/>
        </w:rPr>
        <w:t xml:space="preserve">The system will lock if left idle for 30 minutes or more and will require a password to gain access to the system (windows). </w:t>
      </w:r>
    </w:p>
    <w:p w14:paraId="0D7B7600" w14:textId="77777777" w:rsidR="00DC7F87" w:rsidRPr="00E05C76" w:rsidRDefault="00E05C76" w:rsidP="00DC7F87">
      <w:pPr>
        <w:pStyle w:val="BodyText1"/>
        <w:numPr>
          <w:ilvl w:val="0"/>
          <w:numId w:val="40"/>
        </w:numPr>
        <w:rPr>
          <w:b/>
        </w:rPr>
      </w:pPr>
      <w:r w:rsidRPr="00E05C76">
        <w:rPr>
          <w:b/>
        </w:rPr>
        <w:t>Access and approvals</w:t>
      </w:r>
    </w:p>
    <w:p w14:paraId="546AA029" w14:textId="386A18AE" w:rsidR="00DC7F87" w:rsidRPr="00077A16" w:rsidRDefault="00DC7F87" w:rsidP="00DC7F87">
      <w:pPr>
        <w:pStyle w:val="BodyText1"/>
        <w:numPr>
          <w:ilvl w:val="0"/>
          <w:numId w:val="36"/>
        </w:numPr>
        <w:rPr>
          <w:sz w:val="22"/>
        </w:rPr>
      </w:pPr>
      <w:r w:rsidRPr="00077A16">
        <w:rPr>
          <w:sz w:val="22"/>
        </w:rPr>
        <w:t>Access to submission protocols (</w:t>
      </w:r>
      <w:r w:rsidR="00C0326B">
        <w:rPr>
          <w:sz w:val="22"/>
        </w:rPr>
        <w:t>G</w:t>
      </w:r>
      <w:r w:rsidRPr="00077A16">
        <w:rPr>
          <w:sz w:val="22"/>
        </w:rPr>
        <w:t xml:space="preserve">lobalscape) will be requested by the </w:t>
      </w:r>
      <w:r w:rsidR="008259E2">
        <w:rPr>
          <w:sz w:val="22"/>
        </w:rPr>
        <w:t>Disclosing party</w:t>
      </w:r>
      <w:r w:rsidRPr="00077A16">
        <w:rPr>
          <w:sz w:val="22"/>
        </w:rPr>
        <w:t xml:space="preserve"> and confirmed as a named contact</w:t>
      </w:r>
      <w:r w:rsidR="008259E2">
        <w:rPr>
          <w:sz w:val="22"/>
        </w:rPr>
        <w:t>.</w:t>
      </w:r>
    </w:p>
    <w:p w14:paraId="198F2DA6" w14:textId="6392F19D" w:rsidR="00DC7F87" w:rsidRPr="00077A16" w:rsidRDefault="00DC7F87" w:rsidP="00DC7F87">
      <w:pPr>
        <w:pStyle w:val="BodyText1"/>
        <w:numPr>
          <w:ilvl w:val="0"/>
          <w:numId w:val="42"/>
        </w:numPr>
        <w:rPr>
          <w:sz w:val="22"/>
        </w:rPr>
      </w:pPr>
      <w:r w:rsidRPr="00077A16">
        <w:rPr>
          <w:sz w:val="22"/>
        </w:rPr>
        <w:t xml:space="preserve">Access will be controlled by individual user accounts and passwords. The account will be linked to a security profile that will define the level of access. Access </w:t>
      </w:r>
      <w:r w:rsidR="00F457A4">
        <w:rPr>
          <w:sz w:val="22"/>
        </w:rPr>
        <w:t>will be granted by the Disclosing Party</w:t>
      </w:r>
      <w:r w:rsidR="008259E2">
        <w:rPr>
          <w:sz w:val="22"/>
        </w:rPr>
        <w:t>.</w:t>
      </w:r>
    </w:p>
    <w:p w14:paraId="24D6EA3C" w14:textId="56F74740" w:rsidR="00DC7F87" w:rsidRPr="00077A16" w:rsidRDefault="00F457A4" w:rsidP="00DC7F87">
      <w:pPr>
        <w:pStyle w:val="BodyText1"/>
        <w:numPr>
          <w:ilvl w:val="0"/>
          <w:numId w:val="42"/>
        </w:numPr>
        <w:rPr>
          <w:sz w:val="22"/>
        </w:rPr>
      </w:pPr>
      <w:r>
        <w:rPr>
          <w:sz w:val="22"/>
        </w:rPr>
        <w:t>Employees of both Parties</w:t>
      </w:r>
      <w:r w:rsidR="00DC7F87" w:rsidRPr="00077A16">
        <w:rPr>
          <w:sz w:val="22"/>
        </w:rPr>
        <w:t xml:space="preserve"> should be made aware of local confidentiality and security guidelines and will have undergone local Information Governance training. Retention and disposal periods for </w:t>
      </w:r>
      <w:r w:rsidR="00FF24DD">
        <w:rPr>
          <w:sz w:val="22"/>
        </w:rPr>
        <w:t>Social care data</w:t>
      </w:r>
      <w:r w:rsidR="005B2D75">
        <w:rPr>
          <w:sz w:val="22"/>
        </w:rPr>
        <w:t xml:space="preserve"> </w:t>
      </w:r>
      <w:r w:rsidR="00DC7F87" w:rsidRPr="00077A16">
        <w:rPr>
          <w:sz w:val="22"/>
        </w:rPr>
        <w:t xml:space="preserve">have </w:t>
      </w:r>
      <w:r w:rsidR="005B2D75">
        <w:rPr>
          <w:sz w:val="22"/>
        </w:rPr>
        <w:t xml:space="preserve">been </w:t>
      </w:r>
      <w:r w:rsidR="00DC7F87" w:rsidRPr="00077A16">
        <w:rPr>
          <w:sz w:val="22"/>
        </w:rPr>
        <w:t xml:space="preserve">entered into the </w:t>
      </w:r>
      <w:r>
        <w:rPr>
          <w:sz w:val="22"/>
        </w:rPr>
        <w:t>Disclosing Party’s</w:t>
      </w:r>
      <w:r w:rsidRPr="00077A16">
        <w:rPr>
          <w:sz w:val="22"/>
        </w:rPr>
        <w:t xml:space="preserve"> </w:t>
      </w:r>
      <w:r w:rsidR="00DC7F87" w:rsidRPr="00077A16">
        <w:rPr>
          <w:sz w:val="22"/>
        </w:rPr>
        <w:t>Records Management, Document Storage and Retention policy</w:t>
      </w:r>
      <w:r w:rsidR="005B2D75">
        <w:rPr>
          <w:sz w:val="22"/>
        </w:rPr>
        <w:t xml:space="preserve"> schedule.</w:t>
      </w:r>
    </w:p>
    <w:p w14:paraId="63E4CAB9" w14:textId="77777777" w:rsidR="00DC7F87" w:rsidRPr="00E05C76" w:rsidRDefault="00DC7F87" w:rsidP="00DC7F87">
      <w:pPr>
        <w:pStyle w:val="BodyText1"/>
        <w:numPr>
          <w:ilvl w:val="0"/>
          <w:numId w:val="40"/>
        </w:numPr>
        <w:rPr>
          <w:b/>
        </w:rPr>
      </w:pPr>
      <w:r w:rsidRPr="00E05C76">
        <w:rPr>
          <w:b/>
        </w:rPr>
        <w:t>Disposal of Assets</w:t>
      </w:r>
    </w:p>
    <w:p w14:paraId="5B420D9F" w14:textId="1ACDCAA8" w:rsidR="00DC7F87" w:rsidRPr="00077A16" w:rsidRDefault="00DC7F87" w:rsidP="00E05C76">
      <w:pPr>
        <w:pStyle w:val="BodyText1"/>
        <w:numPr>
          <w:ilvl w:val="1"/>
          <w:numId w:val="40"/>
        </w:numPr>
        <w:rPr>
          <w:sz w:val="22"/>
        </w:rPr>
      </w:pPr>
      <w:r w:rsidRPr="00077A16">
        <w:rPr>
          <w:sz w:val="22"/>
        </w:rPr>
        <w:t>Where information supplied no longer requires to be retained, good practice recommends that any devices containing Personal Data should be physically destroyed or the information should be destroyed, deleted or overwritten using techniques to make the original information non-retrievable rather than using the standard delete or format function.</w:t>
      </w:r>
    </w:p>
    <w:p w14:paraId="1011749E" w14:textId="77777777" w:rsidR="00DC7F87" w:rsidRPr="00E05C76" w:rsidRDefault="00DC7F87" w:rsidP="00DC7F87">
      <w:pPr>
        <w:pStyle w:val="BodyText1"/>
        <w:numPr>
          <w:ilvl w:val="0"/>
          <w:numId w:val="40"/>
        </w:numPr>
        <w:rPr>
          <w:b/>
        </w:rPr>
      </w:pPr>
      <w:r w:rsidRPr="00E05C76">
        <w:rPr>
          <w:b/>
        </w:rPr>
        <w:lastRenderedPageBreak/>
        <w:t>Malicious software and viruses</w:t>
      </w:r>
    </w:p>
    <w:p w14:paraId="08B37B70" w14:textId="77777777" w:rsidR="00DC7F87" w:rsidRPr="00077A16" w:rsidRDefault="00DC7F87" w:rsidP="00E05C76">
      <w:pPr>
        <w:pStyle w:val="BodyText1"/>
        <w:numPr>
          <w:ilvl w:val="1"/>
          <w:numId w:val="40"/>
        </w:numPr>
        <w:rPr>
          <w:sz w:val="22"/>
        </w:rPr>
      </w:pPr>
      <w:r w:rsidRPr="00077A16">
        <w:rPr>
          <w:sz w:val="22"/>
        </w:rPr>
        <w:t>Each Party must ensure that:</w:t>
      </w:r>
    </w:p>
    <w:p w14:paraId="68932757" w14:textId="77777777" w:rsidR="00DC7F87" w:rsidRPr="00077A16" w:rsidRDefault="00DC7F87" w:rsidP="005B2D75">
      <w:pPr>
        <w:pStyle w:val="BodyText1"/>
        <w:numPr>
          <w:ilvl w:val="2"/>
          <w:numId w:val="40"/>
        </w:numPr>
        <w:ind w:left="1560" w:hanging="840"/>
        <w:rPr>
          <w:sz w:val="22"/>
        </w:rPr>
      </w:pPr>
      <w:r w:rsidRPr="00077A16">
        <w:rPr>
          <w:sz w:val="22"/>
        </w:rPr>
        <w:t xml:space="preserve">PCs used in supporting the service are supplied with anti-virus software and anti-virus and security updates are promptly applied. </w:t>
      </w:r>
    </w:p>
    <w:p w14:paraId="70592286" w14:textId="77777777" w:rsidR="00DC7F87" w:rsidRPr="00077A16" w:rsidRDefault="00DC7F87" w:rsidP="005B2D75">
      <w:pPr>
        <w:pStyle w:val="BodyText1"/>
        <w:numPr>
          <w:ilvl w:val="2"/>
          <w:numId w:val="40"/>
        </w:numPr>
        <w:ind w:left="1560" w:hanging="840"/>
        <w:rPr>
          <w:sz w:val="22"/>
        </w:rPr>
      </w:pPr>
      <w:r w:rsidRPr="00077A16">
        <w:rPr>
          <w:sz w:val="22"/>
        </w:rPr>
        <w:t xml:space="preserve">All files received by one Party from the other are scanned to ensure that no viruses are passed.  </w:t>
      </w:r>
    </w:p>
    <w:p w14:paraId="268E5A6E" w14:textId="4EFEFC19" w:rsidR="00E05C76" w:rsidRPr="00077A16" w:rsidRDefault="00DC7F87" w:rsidP="00E05C76">
      <w:pPr>
        <w:pStyle w:val="BodyText1"/>
        <w:ind w:left="360"/>
        <w:rPr>
          <w:sz w:val="22"/>
        </w:rPr>
      </w:pPr>
      <w:r w:rsidRPr="00077A16">
        <w:rPr>
          <w:sz w:val="22"/>
        </w:rPr>
        <w:t xml:space="preserve">The Parties must notify each other of any reportable virus infections that could affect their systems on Data transfer </w:t>
      </w:r>
      <w:r w:rsidR="005B2D75">
        <w:rPr>
          <w:sz w:val="22"/>
        </w:rPr>
        <w:t>with</w:t>
      </w:r>
      <w:r w:rsidR="005B2D75" w:rsidRPr="00077A16">
        <w:rPr>
          <w:sz w:val="22"/>
        </w:rPr>
        <w:t xml:space="preserve"> </w:t>
      </w:r>
      <w:r w:rsidRPr="00077A16">
        <w:rPr>
          <w:sz w:val="22"/>
        </w:rPr>
        <w:t xml:space="preserve">respect </w:t>
      </w:r>
      <w:r w:rsidR="00FF24DD">
        <w:rPr>
          <w:sz w:val="22"/>
        </w:rPr>
        <w:t>the learning disabilit</w:t>
      </w:r>
      <w:r w:rsidR="00B77C56">
        <w:rPr>
          <w:sz w:val="22"/>
        </w:rPr>
        <w:t>y</w:t>
      </w:r>
      <w:r w:rsidR="00FF24DD">
        <w:rPr>
          <w:sz w:val="22"/>
        </w:rPr>
        <w:t xml:space="preserve"> extract</w:t>
      </w:r>
    </w:p>
    <w:p w14:paraId="3E2FE93B" w14:textId="77777777" w:rsidR="00E05C76" w:rsidRDefault="00E05C76" w:rsidP="00E05C76">
      <w:pPr>
        <w:pStyle w:val="BodyText1"/>
        <w:ind w:left="360"/>
      </w:pPr>
    </w:p>
    <w:p w14:paraId="4F1349E9" w14:textId="4F96162F" w:rsidR="00E05C76" w:rsidRDefault="00E05C76" w:rsidP="00E05C76">
      <w:pPr>
        <w:pStyle w:val="DSAHeader1"/>
      </w:pPr>
      <w:bookmarkStart w:id="44" w:name="_Toc97545996"/>
      <w:bookmarkStart w:id="45" w:name="_Toc500944543"/>
      <w:r>
        <w:t xml:space="preserve">Data Protection </w:t>
      </w:r>
      <w:r w:rsidRPr="000F7801">
        <w:t>Impact assessments</w:t>
      </w:r>
      <w:bookmarkEnd w:id="44"/>
      <w:r w:rsidRPr="000F7801">
        <w:t xml:space="preserve"> </w:t>
      </w:r>
      <w:bookmarkEnd w:id="45"/>
    </w:p>
    <w:p w14:paraId="4BDDE29D" w14:textId="77777777" w:rsidR="005B2D75" w:rsidRPr="000F7801" w:rsidRDefault="005B2D75" w:rsidP="00E05C76">
      <w:pPr>
        <w:pStyle w:val="DSAHeader1"/>
        <w:rPr>
          <w:i/>
        </w:rPr>
      </w:pPr>
    </w:p>
    <w:p w14:paraId="3424B4EB" w14:textId="406E8014" w:rsidR="00F457A4" w:rsidRPr="00E05C76" w:rsidRDefault="00E05C76" w:rsidP="00E05C76">
      <w:pPr>
        <w:pStyle w:val="BodyText1"/>
        <w:rPr>
          <w:rStyle w:val="SubtleEmphasis"/>
          <w:rFonts w:cstheme="minorHAnsi"/>
          <w:i w:val="0"/>
          <w:color w:val="auto"/>
          <w:sz w:val="22"/>
        </w:rPr>
      </w:pPr>
      <w:r w:rsidRPr="00E05C76">
        <w:rPr>
          <w:rStyle w:val="SubtleEmphasis"/>
          <w:rFonts w:cstheme="minorHAnsi"/>
          <w:i w:val="0"/>
          <w:color w:val="auto"/>
          <w:sz w:val="22"/>
        </w:rPr>
        <w:t>Data Protection Impact Assessment</w:t>
      </w:r>
      <w:r w:rsidR="00077499">
        <w:rPr>
          <w:rStyle w:val="SubtleEmphasis"/>
          <w:rFonts w:cstheme="minorHAnsi"/>
          <w:i w:val="0"/>
          <w:color w:val="auto"/>
          <w:sz w:val="22"/>
        </w:rPr>
        <w:t>s have been completed.</w:t>
      </w:r>
    </w:p>
    <w:p w14:paraId="5B8CB7E0" w14:textId="77777777" w:rsidR="00E05C76" w:rsidRPr="00E05C76" w:rsidRDefault="00E05C76" w:rsidP="00E05C76">
      <w:pPr>
        <w:pStyle w:val="BodyText1"/>
        <w:rPr>
          <w:b/>
        </w:rPr>
      </w:pPr>
    </w:p>
    <w:p w14:paraId="2CE917F7" w14:textId="77777777" w:rsidR="00E05C76" w:rsidRDefault="00E05C76" w:rsidP="00E05C76">
      <w:pPr>
        <w:rPr>
          <w:rFonts w:cstheme="minorHAnsi"/>
        </w:rPr>
      </w:pPr>
    </w:p>
    <w:p w14:paraId="2D26741F" w14:textId="2D548BB8" w:rsidR="00DC7F87" w:rsidRPr="00D3566F" w:rsidRDefault="00447DB2" w:rsidP="0060548A">
      <w:pPr>
        <w:pStyle w:val="BodyText1"/>
        <w:keepNext/>
        <w:keepLines/>
        <w:spacing w:before="40" w:after="0" w:line="259" w:lineRule="auto"/>
        <w:jc w:val="left"/>
        <w:outlineLvl w:val="2"/>
        <w:rPr>
          <w:sz w:val="22"/>
        </w:rPr>
      </w:pPr>
      <w:r>
        <w:rPr>
          <w:noProof/>
        </w:rPr>
        <w:drawing>
          <wp:anchor distT="0" distB="0" distL="114300" distR="114300" simplePos="0" relativeHeight="251658240" behindDoc="0" locked="0" layoutInCell="1" allowOverlap="1" wp14:anchorId="1F9F114D" wp14:editId="370D3C8B">
            <wp:simplePos x="0" y="0"/>
            <wp:positionH relativeFrom="margin">
              <wp:align>left</wp:align>
            </wp:positionH>
            <wp:positionV relativeFrom="page">
              <wp:posOffset>4648200</wp:posOffset>
            </wp:positionV>
            <wp:extent cx="3784600" cy="641350"/>
            <wp:effectExtent l="0" t="0" r="6350" b="6350"/>
            <wp:wrapSquare wrapText="bothSides"/>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4600" cy="641350"/>
                    </a:xfrm>
                    <a:prstGeom prst="rect">
                      <a:avLst/>
                    </a:prstGeom>
                    <a:noFill/>
                    <a:ln>
                      <a:noFill/>
                    </a:ln>
                  </pic:spPr>
                </pic:pic>
              </a:graphicData>
            </a:graphic>
          </wp:anchor>
        </w:drawing>
      </w:r>
    </w:p>
    <w:sectPr w:rsidR="00DC7F87" w:rsidRPr="00D3566F" w:rsidSect="00736FB3">
      <w:footerReference w:type="default" r:id="rId16"/>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D16B" w14:textId="77777777" w:rsidR="00D05171" w:rsidRDefault="00D05171" w:rsidP="00910860">
      <w:pPr>
        <w:spacing w:after="0" w:line="240" w:lineRule="auto"/>
      </w:pPr>
      <w:r>
        <w:separator/>
      </w:r>
    </w:p>
  </w:endnote>
  <w:endnote w:type="continuationSeparator" w:id="0">
    <w:p w14:paraId="2C04D195" w14:textId="77777777" w:rsidR="00D05171" w:rsidRDefault="00D05171" w:rsidP="0091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59001"/>
      <w:docPartObj>
        <w:docPartGallery w:val="Page Numbers (Bottom of Page)"/>
        <w:docPartUnique/>
      </w:docPartObj>
    </w:sdtPr>
    <w:sdtEndPr>
      <w:rPr>
        <w:noProof/>
      </w:rPr>
    </w:sdtEndPr>
    <w:sdtContent>
      <w:p w14:paraId="518A5843" w14:textId="229E5591" w:rsidR="00B77C56" w:rsidRDefault="00B77C56">
        <w:pPr>
          <w:pStyle w:val="Footer"/>
          <w:jc w:val="right"/>
        </w:pPr>
        <w:r>
          <w:fldChar w:fldCharType="begin"/>
        </w:r>
        <w:r>
          <w:instrText xml:space="preserve"> PAGE   \* MERGEFORMAT </w:instrText>
        </w:r>
        <w:r>
          <w:fldChar w:fldCharType="separate"/>
        </w:r>
        <w:r w:rsidR="005303A9">
          <w:rPr>
            <w:noProof/>
          </w:rPr>
          <w:t>17</w:t>
        </w:r>
        <w:r>
          <w:rPr>
            <w:noProof/>
          </w:rPr>
          <w:fldChar w:fldCharType="end"/>
        </w:r>
      </w:p>
    </w:sdtContent>
  </w:sdt>
  <w:p w14:paraId="1022B0A3" w14:textId="77777777" w:rsidR="00B77C56" w:rsidRDefault="00B7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680E" w14:textId="77777777" w:rsidR="00D05171" w:rsidRDefault="00D05171" w:rsidP="00910860">
      <w:pPr>
        <w:spacing w:after="0" w:line="240" w:lineRule="auto"/>
      </w:pPr>
      <w:r>
        <w:separator/>
      </w:r>
    </w:p>
  </w:footnote>
  <w:footnote w:type="continuationSeparator" w:id="0">
    <w:p w14:paraId="0071E06B" w14:textId="77777777" w:rsidR="00D05171" w:rsidRDefault="00D05171" w:rsidP="00910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36"/>
    <w:multiLevelType w:val="multilevel"/>
    <w:tmpl w:val="3266EB58"/>
    <w:lvl w:ilvl="0">
      <w:start w:val="1"/>
      <w:numFmt w:val="decimal"/>
      <w:lvlText w:val="%1."/>
      <w:lvlJc w:val="left"/>
      <w:pPr>
        <w:ind w:left="720" w:hanging="360"/>
      </w:p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9D5E5D"/>
    <w:multiLevelType w:val="hybridMultilevel"/>
    <w:tmpl w:val="8710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173E8"/>
    <w:multiLevelType w:val="hybridMultilevel"/>
    <w:tmpl w:val="CA30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B2D49"/>
    <w:multiLevelType w:val="hybridMultilevel"/>
    <w:tmpl w:val="F060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47F34"/>
    <w:multiLevelType w:val="multilevel"/>
    <w:tmpl w:val="63E6EE24"/>
    <w:lvl w:ilvl="0">
      <w:start w:val="1"/>
      <w:numFmt w:val="bullet"/>
      <w:lvlText w:val=""/>
      <w:lvlJc w:val="left"/>
      <w:pPr>
        <w:ind w:left="1080" w:hanging="360"/>
      </w:pPr>
      <w:rPr>
        <w:rFonts w:ascii="Symbol" w:hAnsi="Symbol" w:hint="default"/>
        <w:b/>
        <w:i w:val="0"/>
      </w:rPr>
    </w:lvl>
    <w:lvl w:ilvl="1">
      <w:start w:val="1"/>
      <w:numFmt w:val="none"/>
      <w:suff w:val="nothing"/>
      <w:lvlText w:val="PART"/>
      <w:lvlJc w:val="left"/>
      <w:pPr>
        <w:ind w:left="1080" w:hanging="360"/>
      </w:pPr>
      <w:rPr>
        <w:rFonts w:hint="default"/>
        <w:b/>
        <w:i w:val="0"/>
      </w:rPr>
    </w:lvl>
    <w:lvl w:ilvl="2">
      <w:start w:val="1"/>
      <w:numFmt w:val="decimal"/>
      <w:lvlText w:val="%3"/>
      <w:lvlJc w:val="left"/>
      <w:pPr>
        <w:ind w:left="1440" w:hanging="720"/>
      </w:pPr>
      <w:rPr>
        <w:rFonts w:hint="default"/>
      </w:rPr>
    </w:lvl>
    <w:lvl w:ilvl="3">
      <w:start w:val="1"/>
      <w:numFmt w:val="decimal"/>
      <w:lvlText w:val="%3.%4"/>
      <w:lvlJc w:val="left"/>
      <w:pPr>
        <w:ind w:left="1440" w:hanging="720"/>
      </w:pPr>
      <w:rPr>
        <w:rFonts w:hint="default"/>
        <w:b w:val="0"/>
        <w:i w:val="0"/>
      </w:rPr>
    </w:lvl>
    <w:lvl w:ilvl="4">
      <w:start w:val="1"/>
      <w:numFmt w:val="decimal"/>
      <w:lvlText w:val="%3.%4.%5"/>
      <w:lvlJc w:val="left"/>
      <w:pPr>
        <w:ind w:left="2448" w:hanging="1008"/>
      </w:pPr>
      <w:rPr>
        <w:rFonts w:hint="default"/>
        <w:b w:val="0"/>
        <w:i w:val="0"/>
      </w:rPr>
    </w:lvl>
    <w:lvl w:ilvl="5">
      <w:start w:val="1"/>
      <w:numFmt w:val="decimal"/>
      <w:lvlText w:val="%3.%4.%5.%6"/>
      <w:lvlJc w:val="left"/>
      <w:pPr>
        <w:tabs>
          <w:tab w:val="num" w:pos="3600"/>
        </w:tabs>
        <w:ind w:left="3600" w:hanging="1152"/>
      </w:pPr>
      <w:rPr>
        <w:rFonts w:hint="default"/>
        <w:b w:val="0"/>
        <w:i w:val="0"/>
      </w:rPr>
    </w:lvl>
    <w:lvl w:ilvl="6">
      <w:start w:val="1"/>
      <w:numFmt w:val="decimal"/>
      <w:lvlText w:val="%3.%4.%5.%6.%7"/>
      <w:lvlJc w:val="left"/>
      <w:pPr>
        <w:tabs>
          <w:tab w:val="num" w:pos="5040"/>
        </w:tabs>
        <w:ind w:left="5040" w:hanging="1440"/>
      </w:pPr>
      <w:rPr>
        <w:rFonts w:hint="default"/>
        <w:b w:val="0"/>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20DE2621"/>
    <w:multiLevelType w:val="hybridMultilevel"/>
    <w:tmpl w:val="00F2B26C"/>
    <w:lvl w:ilvl="0" w:tplc="1640E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829BA"/>
    <w:multiLevelType w:val="hybridMultilevel"/>
    <w:tmpl w:val="7D7EC702"/>
    <w:lvl w:ilvl="0" w:tplc="709A623E">
      <w:start w:val="1"/>
      <w:numFmt w:val="lowerLetter"/>
      <w:lvlText w:val="%1)"/>
      <w:lvlJc w:val="left"/>
      <w:pPr>
        <w:ind w:left="890" w:hanging="450"/>
      </w:pPr>
      <w:rPr>
        <w:rFonts w:eastAsiaTheme="minorHAnsi" w:hint="default"/>
        <w:color w:val="0563C1" w:themeColor="hyperlink"/>
        <w:u w:val="single"/>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7" w15:restartNumberingAfterBreak="0">
    <w:nsid w:val="23233C14"/>
    <w:multiLevelType w:val="hybridMultilevel"/>
    <w:tmpl w:val="2BB41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91C31"/>
    <w:multiLevelType w:val="hybridMultilevel"/>
    <w:tmpl w:val="34E46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E278C"/>
    <w:multiLevelType w:val="hybridMultilevel"/>
    <w:tmpl w:val="81BEC570"/>
    <w:lvl w:ilvl="0" w:tplc="20D87EAE">
      <w:start w:val="1"/>
      <w:numFmt w:val="lowerLetter"/>
      <w:lvlText w:val="(%1)"/>
      <w:lvlJc w:val="left"/>
      <w:pPr>
        <w:ind w:left="2270" w:hanging="360"/>
      </w:pPr>
      <w:rPr>
        <w:rFonts w:hint="default"/>
      </w:rPr>
    </w:lvl>
    <w:lvl w:ilvl="1" w:tplc="08090019" w:tentative="1">
      <w:start w:val="1"/>
      <w:numFmt w:val="lowerLetter"/>
      <w:lvlText w:val="%2."/>
      <w:lvlJc w:val="left"/>
      <w:pPr>
        <w:ind w:left="2990" w:hanging="360"/>
      </w:pPr>
    </w:lvl>
    <w:lvl w:ilvl="2" w:tplc="0809001B" w:tentative="1">
      <w:start w:val="1"/>
      <w:numFmt w:val="lowerRoman"/>
      <w:lvlText w:val="%3."/>
      <w:lvlJc w:val="right"/>
      <w:pPr>
        <w:ind w:left="3710" w:hanging="180"/>
      </w:pPr>
    </w:lvl>
    <w:lvl w:ilvl="3" w:tplc="0809000F" w:tentative="1">
      <w:start w:val="1"/>
      <w:numFmt w:val="decimal"/>
      <w:lvlText w:val="%4."/>
      <w:lvlJc w:val="left"/>
      <w:pPr>
        <w:ind w:left="4430" w:hanging="360"/>
      </w:pPr>
    </w:lvl>
    <w:lvl w:ilvl="4" w:tplc="08090019" w:tentative="1">
      <w:start w:val="1"/>
      <w:numFmt w:val="lowerLetter"/>
      <w:lvlText w:val="%5."/>
      <w:lvlJc w:val="left"/>
      <w:pPr>
        <w:ind w:left="5150" w:hanging="360"/>
      </w:pPr>
    </w:lvl>
    <w:lvl w:ilvl="5" w:tplc="0809001B" w:tentative="1">
      <w:start w:val="1"/>
      <w:numFmt w:val="lowerRoman"/>
      <w:lvlText w:val="%6."/>
      <w:lvlJc w:val="right"/>
      <w:pPr>
        <w:ind w:left="5870" w:hanging="180"/>
      </w:pPr>
    </w:lvl>
    <w:lvl w:ilvl="6" w:tplc="0809000F" w:tentative="1">
      <w:start w:val="1"/>
      <w:numFmt w:val="decimal"/>
      <w:lvlText w:val="%7."/>
      <w:lvlJc w:val="left"/>
      <w:pPr>
        <w:ind w:left="6590" w:hanging="360"/>
      </w:pPr>
    </w:lvl>
    <w:lvl w:ilvl="7" w:tplc="08090019" w:tentative="1">
      <w:start w:val="1"/>
      <w:numFmt w:val="lowerLetter"/>
      <w:lvlText w:val="%8."/>
      <w:lvlJc w:val="left"/>
      <w:pPr>
        <w:ind w:left="7310" w:hanging="360"/>
      </w:pPr>
    </w:lvl>
    <w:lvl w:ilvl="8" w:tplc="0809001B" w:tentative="1">
      <w:start w:val="1"/>
      <w:numFmt w:val="lowerRoman"/>
      <w:lvlText w:val="%9."/>
      <w:lvlJc w:val="right"/>
      <w:pPr>
        <w:ind w:left="8030" w:hanging="180"/>
      </w:pPr>
    </w:lvl>
  </w:abstractNum>
  <w:abstractNum w:abstractNumId="10" w15:restartNumberingAfterBreak="0">
    <w:nsid w:val="32256101"/>
    <w:multiLevelType w:val="hybridMultilevel"/>
    <w:tmpl w:val="2B48D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34BD8"/>
    <w:multiLevelType w:val="hybridMultilevel"/>
    <w:tmpl w:val="42D424BA"/>
    <w:lvl w:ilvl="0" w:tplc="40321BD4">
      <w:start w:val="1"/>
      <w:numFmt w:val="upperLetter"/>
      <w:lvlText w:val="(%1)"/>
      <w:lvlJc w:val="left"/>
      <w:pPr>
        <w:ind w:left="1080" w:hanging="360"/>
      </w:pPr>
      <w:rPr>
        <w:rFonts w:hint="default"/>
      </w:rPr>
    </w:lvl>
    <w:lvl w:ilvl="1" w:tplc="C8028C62">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7981303"/>
    <w:multiLevelType w:val="hybridMultilevel"/>
    <w:tmpl w:val="9BEE6698"/>
    <w:lvl w:ilvl="0" w:tplc="425A07C6">
      <w:start w:val="1"/>
      <w:numFmt w:val="lowerLetter"/>
      <w:lvlText w:val="%1)"/>
      <w:lvlJc w:val="left"/>
      <w:pPr>
        <w:ind w:left="890" w:hanging="450"/>
      </w:pPr>
      <w:rPr>
        <w:rFonts w:eastAsiaTheme="minorHAnsi" w:hint="default"/>
        <w:color w:val="0563C1" w:themeColor="hyperlink"/>
        <w:u w:val="single"/>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3" w15:restartNumberingAfterBreak="0">
    <w:nsid w:val="39BD45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9950FB"/>
    <w:multiLevelType w:val="hybridMultilevel"/>
    <w:tmpl w:val="E69A272E"/>
    <w:lvl w:ilvl="0" w:tplc="17928DBA">
      <w:start w:val="1"/>
      <w:numFmt w:val="lowerLetter"/>
      <w:lvlText w:val="(%1)"/>
      <w:lvlJc w:val="left"/>
      <w:pPr>
        <w:ind w:left="2304" w:hanging="360"/>
      </w:pPr>
      <w:rPr>
        <w:rFonts w:hint="default"/>
      </w:rPr>
    </w:lvl>
    <w:lvl w:ilvl="1" w:tplc="08090019" w:tentative="1">
      <w:start w:val="1"/>
      <w:numFmt w:val="lowerLetter"/>
      <w:lvlText w:val="%2."/>
      <w:lvlJc w:val="left"/>
      <w:pPr>
        <w:ind w:left="3024" w:hanging="360"/>
      </w:pPr>
    </w:lvl>
    <w:lvl w:ilvl="2" w:tplc="0809001B" w:tentative="1">
      <w:start w:val="1"/>
      <w:numFmt w:val="lowerRoman"/>
      <w:lvlText w:val="%3."/>
      <w:lvlJc w:val="right"/>
      <w:pPr>
        <w:ind w:left="3744" w:hanging="180"/>
      </w:pPr>
    </w:lvl>
    <w:lvl w:ilvl="3" w:tplc="0809000F" w:tentative="1">
      <w:start w:val="1"/>
      <w:numFmt w:val="decimal"/>
      <w:lvlText w:val="%4."/>
      <w:lvlJc w:val="left"/>
      <w:pPr>
        <w:ind w:left="4464" w:hanging="360"/>
      </w:pPr>
    </w:lvl>
    <w:lvl w:ilvl="4" w:tplc="08090019" w:tentative="1">
      <w:start w:val="1"/>
      <w:numFmt w:val="lowerLetter"/>
      <w:lvlText w:val="%5."/>
      <w:lvlJc w:val="left"/>
      <w:pPr>
        <w:ind w:left="5184" w:hanging="360"/>
      </w:pPr>
    </w:lvl>
    <w:lvl w:ilvl="5" w:tplc="0809001B" w:tentative="1">
      <w:start w:val="1"/>
      <w:numFmt w:val="lowerRoman"/>
      <w:lvlText w:val="%6."/>
      <w:lvlJc w:val="right"/>
      <w:pPr>
        <w:ind w:left="5904" w:hanging="180"/>
      </w:pPr>
    </w:lvl>
    <w:lvl w:ilvl="6" w:tplc="0809000F" w:tentative="1">
      <w:start w:val="1"/>
      <w:numFmt w:val="decimal"/>
      <w:lvlText w:val="%7."/>
      <w:lvlJc w:val="left"/>
      <w:pPr>
        <w:ind w:left="6624" w:hanging="360"/>
      </w:pPr>
    </w:lvl>
    <w:lvl w:ilvl="7" w:tplc="08090019" w:tentative="1">
      <w:start w:val="1"/>
      <w:numFmt w:val="lowerLetter"/>
      <w:lvlText w:val="%8."/>
      <w:lvlJc w:val="left"/>
      <w:pPr>
        <w:ind w:left="7344" w:hanging="360"/>
      </w:pPr>
    </w:lvl>
    <w:lvl w:ilvl="8" w:tplc="0809001B" w:tentative="1">
      <w:start w:val="1"/>
      <w:numFmt w:val="lowerRoman"/>
      <w:lvlText w:val="%9."/>
      <w:lvlJc w:val="right"/>
      <w:pPr>
        <w:ind w:left="8064" w:hanging="180"/>
      </w:pPr>
    </w:lvl>
  </w:abstractNum>
  <w:abstractNum w:abstractNumId="15" w15:restartNumberingAfterBreak="0">
    <w:nsid w:val="3AE937EB"/>
    <w:multiLevelType w:val="hybridMultilevel"/>
    <w:tmpl w:val="E7D2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50F11"/>
    <w:multiLevelType w:val="hybridMultilevel"/>
    <w:tmpl w:val="5E3465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42CF4A07"/>
    <w:multiLevelType w:val="hybridMultilevel"/>
    <w:tmpl w:val="67FA4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8D0B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1E60A2"/>
    <w:multiLevelType w:val="hybridMultilevel"/>
    <w:tmpl w:val="06DEAC96"/>
    <w:lvl w:ilvl="0" w:tplc="0CF80744">
      <w:start w:val="1"/>
      <w:numFmt w:val="decimal"/>
      <w:lvlText w:val="%1."/>
      <w:lvlJc w:val="left"/>
      <w:pPr>
        <w:ind w:left="890" w:hanging="450"/>
      </w:pPr>
      <w:rPr>
        <w:rFonts w:eastAsiaTheme="minorHAnsi" w:hint="default"/>
        <w:color w:val="0563C1" w:themeColor="hyperlink"/>
        <w:u w:val="single"/>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21" w15:restartNumberingAfterBreak="0">
    <w:nsid w:val="478C19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0C7364"/>
    <w:multiLevelType w:val="hybridMultilevel"/>
    <w:tmpl w:val="E41ECD66"/>
    <w:lvl w:ilvl="0" w:tplc="3F9A56A4">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ACF22DC"/>
    <w:multiLevelType w:val="hybridMultilevel"/>
    <w:tmpl w:val="AEF6BD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760FB"/>
    <w:multiLevelType w:val="hybridMultilevel"/>
    <w:tmpl w:val="768C5D52"/>
    <w:lvl w:ilvl="0" w:tplc="1640EA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9452B1"/>
    <w:multiLevelType w:val="hybridMultilevel"/>
    <w:tmpl w:val="248426BC"/>
    <w:lvl w:ilvl="0" w:tplc="1640EA16">
      <w:start w:val="1"/>
      <w:numFmt w:val="lowerLetter"/>
      <w:lvlText w:val="(%1)"/>
      <w:lvlJc w:val="left"/>
      <w:pPr>
        <w:ind w:left="2448" w:hanging="360"/>
      </w:pPr>
      <w:rPr>
        <w:rFonts w:hint="default"/>
      </w:rPr>
    </w:lvl>
    <w:lvl w:ilvl="1" w:tplc="08090019" w:tentative="1">
      <w:start w:val="1"/>
      <w:numFmt w:val="lowerLetter"/>
      <w:lvlText w:val="%2."/>
      <w:lvlJc w:val="left"/>
      <w:pPr>
        <w:ind w:left="3168" w:hanging="360"/>
      </w:pPr>
    </w:lvl>
    <w:lvl w:ilvl="2" w:tplc="0809001B" w:tentative="1">
      <w:start w:val="1"/>
      <w:numFmt w:val="lowerRoman"/>
      <w:lvlText w:val="%3."/>
      <w:lvlJc w:val="right"/>
      <w:pPr>
        <w:ind w:left="3888" w:hanging="180"/>
      </w:pPr>
    </w:lvl>
    <w:lvl w:ilvl="3" w:tplc="0809000F" w:tentative="1">
      <w:start w:val="1"/>
      <w:numFmt w:val="decimal"/>
      <w:lvlText w:val="%4."/>
      <w:lvlJc w:val="left"/>
      <w:pPr>
        <w:ind w:left="4608" w:hanging="360"/>
      </w:pPr>
    </w:lvl>
    <w:lvl w:ilvl="4" w:tplc="08090019" w:tentative="1">
      <w:start w:val="1"/>
      <w:numFmt w:val="lowerLetter"/>
      <w:lvlText w:val="%5."/>
      <w:lvlJc w:val="left"/>
      <w:pPr>
        <w:ind w:left="5328" w:hanging="360"/>
      </w:pPr>
    </w:lvl>
    <w:lvl w:ilvl="5" w:tplc="0809001B" w:tentative="1">
      <w:start w:val="1"/>
      <w:numFmt w:val="lowerRoman"/>
      <w:lvlText w:val="%6."/>
      <w:lvlJc w:val="right"/>
      <w:pPr>
        <w:ind w:left="6048" w:hanging="180"/>
      </w:pPr>
    </w:lvl>
    <w:lvl w:ilvl="6" w:tplc="0809000F" w:tentative="1">
      <w:start w:val="1"/>
      <w:numFmt w:val="decimal"/>
      <w:lvlText w:val="%7."/>
      <w:lvlJc w:val="left"/>
      <w:pPr>
        <w:ind w:left="6768" w:hanging="360"/>
      </w:pPr>
    </w:lvl>
    <w:lvl w:ilvl="7" w:tplc="08090019" w:tentative="1">
      <w:start w:val="1"/>
      <w:numFmt w:val="lowerLetter"/>
      <w:lvlText w:val="%8."/>
      <w:lvlJc w:val="left"/>
      <w:pPr>
        <w:ind w:left="7488" w:hanging="360"/>
      </w:pPr>
    </w:lvl>
    <w:lvl w:ilvl="8" w:tplc="0809001B" w:tentative="1">
      <w:start w:val="1"/>
      <w:numFmt w:val="lowerRoman"/>
      <w:lvlText w:val="%9."/>
      <w:lvlJc w:val="right"/>
      <w:pPr>
        <w:ind w:left="8208" w:hanging="180"/>
      </w:pPr>
    </w:lvl>
  </w:abstractNum>
  <w:abstractNum w:abstractNumId="26" w15:restartNumberingAfterBreak="0">
    <w:nsid w:val="563D2FC0"/>
    <w:multiLevelType w:val="hybridMultilevel"/>
    <w:tmpl w:val="6D26C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860EAA"/>
    <w:multiLevelType w:val="hybridMultilevel"/>
    <w:tmpl w:val="82E2B5F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56FB162F"/>
    <w:multiLevelType w:val="hybridMultilevel"/>
    <w:tmpl w:val="E2CA0E08"/>
    <w:lvl w:ilvl="0" w:tplc="9B2A3BF0">
      <w:start w:val="1"/>
      <w:numFmt w:val="upperLetter"/>
      <w:lvlText w:val="(%1)"/>
      <w:lvlJc w:val="left"/>
      <w:pPr>
        <w:ind w:left="2304" w:hanging="360"/>
      </w:pPr>
      <w:rPr>
        <w:rFonts w:hint="default"/>
      </w:rPr>
    </w:lvl>
    <w:lvl w:ilvl="1" w:tplc="08090019" w:tentative="1">
      <w:start w:val="1"/>
      <w:numFmt w:val="lowerLetter"/>
      <w:lvlText w:val="%2."/>
      <w:lvlJc w:val="left"/>
      <w:pPr>
        <w:ind w:left="3024" w:hanging="360"/>
      </w:pPr>
    </w:lvl>
    <w:lvl w:ilvl="2" w:tplc="0809001B" w:tentative="1">
      <w:start w:val="1"/>
      <w:numFmt w:val="lowerRoman"/>
      <w:lvlText w:val="%3."/>
      <w:lvlJc w:val="right"/>
      <w:pPr>
        <w:ind w:left="3744" w:hanging="180"/>
      </w:pPr>
    </w:lvl>
    <w:lvl w:ilvl="3" w:tplc="0809000F" w:tentative="1">
      <w:start w:val="1"/>
      <w:numFmt w:val="decimal"/>
      <w:lvlText w:val="%4."/>
      <w:lvlJc w:val="left"/>
      <w:pPr>
        <w:ind w:left="4464" w:hanging="360"/>
      </w:pPr>
    </w:lvl>
    <w:lvl w:ilvl="4" w:tplc="08090019" w:tentative="1">
      <w:start w:val="1"/>
      <w:numFmt w:val="lowerLetter"/>
      <w:lvlText w:val="%5."/>
      <w:lvlJc w:val="left"/>
      <w:pPr>
        <w:ind w:left="5184" w:hanging="360"/>
      </w:pPr>
    </w:lvl>
    <w:lvl w:ilvl="5" w:tplc="0809001B" w:tentative="1">
      <w:start w:val="1"/>
      <w:numFmt w:val="lowerRoman"/>
      <w:lvlText w:val="%6."/>
      <w:lvlJc w:val="right"/>
      <w:pPr>
        <w:ind w:left="5904" w:hanging="180"/>
      </w:pPr>
    </w:lvl>
    <w:lvl w:ilvl="6" w:tplc="0809000F" w:tentative="1">
      <w:start w:val="1"/>
      <w:numFmt w:val="decimal"/>
      <w:lvlText w:val="%7."/>
      <w:lvlJc w:val="left"/>
      <w:pPr>
        <w:ind w:left="6624" w:hanging="360"/>
      </w:pPr>
    </w:lvl>
    <w:lvl w:ilvl="7" w:tplc="08090019" w:tentative="1">
      <w:start w:val="1"/>
      <w:numFmt w:val="lowerLetter"/>
      <w:lvlText w:val="%8."/>
      <w:lvlJc w:val="left"/>
      <w:pPr>
        <w:ind w:left="7344" w:hanging="360"/>
      </w:pPr>
    </w:lvl>
    <w:lvl w:ilvl="8" w:tplc="0809001B" w:tentative="1">
      <w:start w:val="1"/>
      <w:numFmt w:val="lowerRoman"/>
      <w:lvlText w:val="%9."/>
      <w:lvlJc w:val="right"/>
      <w:pPr>
        <w:ind w:left="8064" w:hanging="180"/>
      </w:pPr>
    </w:lvl>
  </w:abstractNum>
  <w:abstractNum w:abstractNumId="29" w15:restartNumberingAfterBreak="0">
    <w:nsid w:val="594E3E90"/>
    <w:multiLevelType w:val="hybridMultilevel"/>
    <w:tmpl w:val="5A969E1E"/>
    <w:lvl w:ilvl="0" w:tplc="08090017">
      <w:start w:val="1"/>
      <w:numFmt w:val="lowerLetter"/>
      <w:lvlText w:val="%1)"/>
      <w:lvlJc w:val="left"/>
      <w:pPr>
        <w:ind w:left="720" w:hanging="360"/>
      </w:pPr>
    </w:lvl>
    <w:lvl w:ilvl="1" w:tplc="83F84EE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6B72B4"/>
    <w:multiLevelType w:val="hybridMultilevel"/>
    <w:tmpl w:val="585A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35A97"/>
    <w:multiLevelType w:val="hybridMultilevel"/>
    <w:tmpl w:val="363CF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3E378A"/>
    <w:multiLevelType w:val="multilevel"/>
    <w:tmpl w:val="82CAFC54"/>
    <w:lvl w:ilvl="0">
      <w:start w:val="6"/>
      <w:numFmt w:val="decimal"/>
      <w:pStyle w:val="Level1Heading"/>
      <w:lvlText w:val="%1"/>
      <w:lvlJc w:val="left"/>
      <w:pPr>
        <w:tabs>
          <w:tab w:val="num" w:pos="1440"/>
        </w:tabs>
        <w:ind w:left="1440" w:hanging="720"/>
      </w:pPr>
      <w:rPr>
        <w:rFonts w:hint="default"/>
      </w:rPr>
    </w:lvl>
    <w:lvl w:ilvl="1">
      <w:start w:val="1"/>
      <w:numFmt w:val="decimal"/>
      <w:pStyle w:val="Level2Number"/>
      <w:lvlText w:val="%1.%2"/>
      <w:lvlJc w:val="left"/>
      <w:pPr>
        <w:tabs>
          <w:tab w:val="num" w:pos="1440"/>
        </w:tabs>
        <w:ind w:left="1440" w:hanging="720"/>
      </w:pPr>
      <w:rPr>
        <w:rFonts w:hint="default"/>
        <w:b w:val="0"/>
        <w:i w:val="0"/>
      </w:rPr>
    </w:lvl>
    <w:lvl w:ilvl="2">
      <w:start w:val="1"/>
      <w:numFmt w:val="none"/>
      <w:pStyle w:val="Level3Number"/>
      <w:lvlText w:val="3.1"/>
      <w:lvlJc w:val="left"/>
      <w:pPr>
        <w:tabs>
          <w:tab w:val="num" w:pos="2448"/>
        </w:tabs>
        <w:ind w:left="2448" w:hanging="1008"/>
      </w:pPr>
      <w:rPr>
        <w:rFonts w:hint="default"/>
        <w:b w:val="0"/>
        <w:i w:val="0"/>
        <w:sz w:val="20"/>
        <w:szCs w:val="20"/>
      </w:rPr>
    </w:lvl>
    <w:lvl w:ilvl="3">
      <w:start w:val="1"/>
      <w:numFmt w:val="decimal"/>
      <w:pStyle w:val="Level4Number"/>
      <w:lvlText w:val="%1.%2.%3.%4"/>
      <w:lvlJc w:val="left"/>
      <w:pPr>
        <w:tabs>
          <w:tab w:val="num" w:pos="3600"/>
        </w:tabs>
        <w:ind w:left="3600" w:hanging="1152"/>
      </w:pPr>
      <w:rPr>
        <w:rFonts w:hint="default"/>
        <w:b w:val="0"/>
        <w:i w:val="0"/>
      </w:rPr>
    </w:lvl>
    <w:lvl w:ilvl="4">
      <w:start w:val="1"/>
      <w:numFmt w:val="decimal"/>
      <w:pStyle w:val="Level5Number"/>
      <w:lvlText w:val="%1.%2.%3.%4.%5"/>
      <w:lvlJc w:val="left"/>
      <w:pPr>
        <w:tabs>
          <w:tab w:val="num" w:pos="5040"/>
        </w:tabs>
        <w:ind w:left="2160" w:firstLine="1440"/>
      </w:pPr>
      <w:rPr>
        <w:rFonts w:hint="default"/>
        <w:b w:val="0"/>
        <w:i w:val="0"/>
      </w:rPr>
    </w:lvl>
    <w:lvl w:ilvl="5">
      <w:start w:val="1"/>
      <w:numFmt w:val="lowerLetter"/>
      <w:pStyle w:val="Level6Number"/>
      <w:lvlText w:val="(%6)"/>
      <w:lvlJc w:val="left"/>
      <w:pPr>
        <w:tabs>
          <w:tab w:val="num" w:pos="6480"/>
        </w:tabs>
        <w:ind w:left="6480" w:hanging="21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Letter"/>
      <w:lvlText w:val="(%9)"/>
      <w:lvlJc w:val="left"/>
      <w:pPr>
        <w:ind w:left="3960" w:hanging="360"/>
      </w:pPr>
      <w:rPr>
        <w:rFonts w:hint="default"/>
      </w:rPr>
    </w:lvl>
  </w:abstractNum>
  <w:abstractNum w:abstractNumId="33" w15:restartNumberingAfterBreak="0">
    <w:nsid w:val="610B29D6"/>
    <w:multiLevelType w:val="hybridMultilevel"/>
    <w:tmpl w:val="65C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312FDA"/>
    <w:multiLevelType w:val="hybridMultilevel"/>
    <w:tmpl w:val="FB50EC2C"/>
    <w:lvl w:ilvl="0" w:tplc="1640EA1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724674"/>
    <w:multiLevelType w:val="hybridMultilevel"/>
    <w:tmpl w:val="1580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6555E"/>
    <w:multiLevelType w:val="multilevel"/>
    <w:tmpl w:val="6626480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A8A0B17"/>
    <w:multiLevelType w:val="multilevel"/>
    <w:tmpl w:val="BB9CEC3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rPr>
    </w:lvl>
    <w:lvl w:ilvl="3">
      <w:start w:val="1"/>
      <w:numFmt w:val="lowerLetter"/>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8" w15:restartNumberingAfterBreak="0">
    <w:nsid w:val="6C234B1F"/>
    <w:multiLevelType w:val="hybridMultilevel"/>
    <w:tmpl w:val="79427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154EF6"/>
    <w:multiLevelType w:val="hybridMultilevel"/>
    <w:tmpl w:val="13FC055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02216D0"/>
    <w:multiLevelType w:val="hybridMultilevel"/>
    <w:tmpl w:val="B9709CEE"/>
    <w:lvl w:ilvl="0" w:tplc="CBD89536">
      <w:start w:val="1"/>
      <w:numFmt w:val="lowerLetter"/>
      <w:lvlText w:val="%1)"/>
      <w:lvlJc w:val="left"/>
      <w:pPr>
        <w:ind w:left="890" w:hanging="450"/>
      </w:pPr>
      <w:rPr>
        <w:rFonts w:eastAsiaTheme="minorHAnsi"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D0766D"/>
    <w:multiLevelType w:val="hybridMultilevel"/>
    <w:tmpl w:val="29A87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1E663EB"/>
    <w:multiLevelType w:val="hybridMultilevel"/>
    <w:tmpl w:val="E1B21D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58D041F"/>
    <w:multiLevelType w:val="multilevel"/>
    <w:tmpl w:val="E278A7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4" w15:restartNumberingAfterBreak="0">
    <w:nsid w:val="790471B7"/>
    <w:multiLevelType w:val="multilevel"/>
    <w:tmpl w:val="63E6EE24"/>
    <w:lvl w:ilvl="0">
      <w:start w:val="1"/>
      <w:numFmt w:val="bullet"/>
      <w:lvlText w:val=""/>
      <w:lvlJc w:val="left"/>
      <w:pPr>
        <w:ind w:left="1080" w:hanging="360"/>
      </w:pPr>
      <w:rPr>
        <w:rFonts w:ascii="Symbol" w:hAnsi="Symbol" w:hint="default"/>
        <w:b/>
        <w:i w:val="0"/>
      </w:rPr>
    </w:lvl>
    <w:lvl w:ilvl="1">
      <w:start w:val="1"/>
      <w:numFmt w:val="none"/>
      <w:pStyle w:val="Part"/>
      <w:suff w:val="nothing"/>
      <w:lvlText w:val="PART"/>
      <w:lvlJc w:val="left"/>
      <w:pPr>
        <w:ind w:left="1080" w:hanging="360"/>
      </w:pPr>
      <w:rPr>
        <w:rFonts w:hint="default"/>
        <w:b/>
        <w:i w:val="0"/>
      </w:rPr>
    </w:lvl>
    <w:lvl w:ilvl="2">
      <w:start w:val="1"/>
      <w:numFmt w:val="decimal"/>
      <w:pStyle w:val="Sch1Heading"/>
      <w:lvlText w:val="%3"/>
      <w:lvlJc w:val="left"/>
      <w:pPr>
        <w:ind w:left="1440" w:hanging="720"/>
      </w:pPr>
      <w:rPr>
        <w:rFonts w:hint="default"/>
      </w:rPr>
    </w:lvl>
    <w:lvl w:ilvl="3">
      <w:start w:val="1"/>
      <w:numFmt w:val="decimal"/>
      <w:pStyle w:val="Sch2Number"/>
      <w:lvlText w:val="%3.%4"/>
      <w:lvlJc w:val="left"/>
      <w:pPr>
        <w:ind w:left="1440" w:hanging="720"/>
      </w:pPr>
      <w:rPr>
        <w:rFonts w:hint="default"/>
        <w:b w:val="0"/>
        <w:i w:val="0"/>
      </w:rPr>
    </w:lvl>
    <w:lvl w:ilvl="4">
      <w:start w:val="1"/>
      <w:numFmt w:val="decimal"/>
      <w:pStyle w:val="Sch3Number"/>
      <w:lvlText w:val="%3.%4.%5"/>
      <w:lvlJc w:val="left"/>
      <w:pPr>
        <w:ind w:left="2448" w:hanging="1008"/>
      </w:pPr>
      <w:rPr>
        <w:rFonts w:hint="default"/>
        <w:b w:val="0"/>
        <w:i w:val="0"/>
      </w:rPr>
    </w:lvl>
    <w:lvl w:ilvl="5">
      <w:start w:val="1"/>
      <w:numFmt w:val="decimal"/>
      <w:pStyle w:val="Sch4Number"/>
      <w:lvlText w:val="%3.%4.%5.%6"/>
      <w:lvlJc w:val="left"/>
      <w:pPr>
        <w:tabs>
          <w:tab w:val="num" w:pos="3600"/>
        </w:tabs>
        <w:ind w:left="3600" w:hanging="1152"/>
      </w:pPr>
      <w:rPr>
        <w:rFonts w:hint="default"/>
        <w:b w:val="0"/>
        <w:i w:val="0"/>
      </w:rPr>
    </w:lvl>
    <w:lvl w:ilvl="6">
      <w:start w:val="1"/>
      <w:numFmt w:val="decimal"/>
      <w:pStyle w:val="Sch5Number"/>
      <w:lvlText w:val="%3.%4.%5.%6.%7"/>
      <w:lvlJc w:val="left"/>
      <w:pPr>
        <w:tabs>
          <w:tab w:val="num" w:pos="5040"/>
        </w:tabs>
        <w:ind w:left="5040" w:hanging="1440"/>
      </w:pPr>
      <w:rPr>
        <w:rFonts w:hint="default"/>
        <w:b w:val="0"/>
        <w:i w:val="0"/>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7BA41DBB"/>
    <w:multiLevelType w:val="multilevel"/>
    <w:tmpl w:val="0FA8E968"/>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026497"/>
    <w:multiLevelType w:val="multilevel"/>
    <w:tmpl w:val="62ACC882"/>
    <w:lvl w:ilvl="0">
      <w:start w:val="1"/>
      <w:numFmt w:val="decimal"/>
      <w:pStyle w:val="DWLevel1"/>
      <w:lvlText w:val="%1."/>
      <w:lvlJc w:val="left"/>
      <w:pPr>
        <w:tabs>
          <w:tab w:val="num" w:pos="709"/>
        </w:tabs>
        <w:ind w:left="709" w:hanging="709"/>
      </w:pPr>
      <w:rPr>
        <w:rFonts w:ascii="Arial" w:hAnsi="Arial" w:hint="default"/>
        <w:b/>
        <w:i w:val="0"/>
        <w:sz w:val="22"/>
        <w:szCs w:val="22"/>
      </w:rPr>
    </w:lvl>
    <w:lvl w:ilvl="1">
      <w:start w:val="1"/>
      <w:numFmt w:val="decimal"/>
      <w:pStyle w:val="DWLevel2"/>
      <w:lvlText w:val="%2."/>
      <w:lvlJc w:val="left"/>
      <w:pPr>
        <w:tabs>
          <w:tab w:val="num" w:pos="709"/>
        </w:tabs>
        <w:ind w:left="709" w:hanging="709"/>
      </w:pPr>
      <w:rPr>
        <w:rFonts w:ascii="Arial" w:eastAsia="Times New Roman" w:hAnsi="Arial" w:cs="Arial"/>
        <w:b w:val="0"/>
      </w:rPr>
    </w:lvl>
    <w:lvl w:ilvl="2">
      <w:start w:val="1"/>
      <w:numFmt w:val="decimal"/>
      <w:pStyle w:val="DWLevel3"/>
      <w:lvlText w:val="%1.%2.%3"/>
      <w:lvlJc w:val="left"/>
      <w:pPr>
        <w:tabs>
          <w:tab w:val="num" w:pos="1559"/>
        </w:tabs>
        <w:ind w:left="1559" w:hanging="850"/>
      </w:pPr>
      <w:rPr>
        <w:rFonts w:hint="default"/>
        <w:b w:val="0"/>
      </w:rPr>
    </w:lvl>
    <w:lvl w:ilvl="3">
      <w:start w:val="1"/>
      <w:numFmt w:val="lowerLetter"/>
      <w:pStyle w:val="DWLevel4"/>
      <w:lvlText w:val="(%4)"/>
      <w:lvlJc w:val="left"/>
      <w:pPr>
        <w:tabs>
          <w:tab w:val="num" w:pos="2268"/>
        </w:tabs>
        <w:ind w:left="2268" w:hanging="709"/>
      </w:pPr>
      <w:rPr>
        <w:rFonts w:hint="default"/>
        <w:b w:val="0"/>
      </w:rPr>
    </w:lvl>
    <w:lvl w:ilvl="4">
      <w:start w:val="1"/>
      <w:numFmt w:val="lowerRoman"/>
      <w:pStyle w:val="DWLevel5"/>
      <w:lvlText w:val="(%5)"/>
      <w:lvlJc w:val="left"/>
      <w:pPr>
        <w:tabs>
          <w:tab w:val="num" w:pos="2977"/>
        </w:tabs>
        <w:ind w:left="2977" w:hanging="709"/>
      </w:pPr>
      <w:rPr>
        <w:rFonts w:ascii="Arial" w:hAnsi="Arial" w:hint="default"/>
        <w:b w:val="0"/>
        <w:i w:val="0"/>
        <w:sz w:val="22"/>
        <w:szCs w:val="22"/>
      </w:rPr>
    </w:lvl>
    <w:lvl w:ilvl="5">
      <w:start w:val="1"/>
      <w:numFmt w:val="lowerLetter"/>
      <w:lvlText w:val="(%6)"/>
      <w:lvlJc w:val="left"/>
      <w:pPr>
        <w:tabs>
          <w:tab w:val="num" w:pos="3402"/>
        </w:tabs>
        <w:ind w:left="3402"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EF26056"/>
    <w:multiLevelType w:val="multilevel"/>
    <w:tmpl w:val="334AFD68"/>
    <w:lvl w:ilvl="0">
      <w:start w:val="4"/>
      <w:numFmt w:val="decimal"/>
      <w:lvlText w:val="%1"/>
      <w:lvlJc w:val="left"/>
      <w:pPr>
        <w:ind w:left="360" w:hanging="360"/>
      </w:pPr>
      <w:rPr>
        <w:rFonts w:ascii="Segoe UI" w:hAnsi="Segoe UI" w:cs="Segoe UI" w:hint="default"/>
        <w:color w:val="242424"/>
        <w:sz w:val="22"/>
      </w:rPr>
    </w:lvl>
    <w:lvl w:ilvl="1">
      <w:start w:val="1"/>
      <w:numFmt w:val="decimal"/>
      <w:lvlText w:val="%1.%2"/>
      <w:lvlJc w:val="left"/>
      <w:pPr>
        <w:ind w:left="1440" w:hanging="360"/>
      </w:pPr>
      <w:rPr>
        <w:rFonts w:ascii="Segoe UI" w:hAnsi="Segoe UI" w:cs="Segoe UI" w:hint="default"/>
        <w:color w:val="242424"/>
        <w:sz w:val="22"/>
      </w:rPr>
    </w:lvl>
    <w:lvl w:ilvl="2">
      <w:start w:val="1"/>
      <w:numFmt w:val="decimal"/>
      <w:lvlText w:val="%1.%2.%3"/>
      <w:lvlJc w:val="left"/>
      <w:pPr>
        <w:ind w:left="2880" w:hanging="720"/>
      </w:pPr>
      <w:rPr>
        <w:rFonts w:ascii="Segoe UI" w:hAnsi="Segoe UI" w:cs="Segoe UI" w:hint="default"/>
        <w:color w:val="242424"/>
        <w:sz w:val="22"/>
      </w:rPr>
    </w:lvl>
    <w:lvl w:ilvl="3">
      <w:start w:val="1"/>
      <w:numFmt w:val="decimal"/>
      <w:lvlText w:val="%1.%2.%3.%4"/>
      <w:lvlJc w:val="left"/>
      <w:pPr>
        <w:ind w:left="3960" w:hanging="720"/>
      </w:pPr>
      <w:rPr>
        <w:rFonts w:ascii="Segoe UI" w:hAnsi="Segoe UI" w:cs="Segoe UI" w:hint="default"/>
        <w:color w:val="242424"/>
        <w:sz w:val="22"/>
      </w:rPr>
    </w:lvl>
    <w:lvl w:ilvl="4">
      <w:start w:val="1"/>
      <w:numFmt w:val="decimal"/>
      <w:lvlText w:val="%1.%2.%3.%4.%5"/>
      <w:lvlJc w:val="left"/>
      <w:pPr>
        <w:ind w:left="5040" w:hanging="720"/>
      </w:pPr>
      <w:rPr>
        <w:rFonts w:ascii="Segoe UI" w:hAnsi="Segoe UI" w:cs="Segoe UI" w:hint="default"/>
        <w:color w:val="242424"/>
        <w:sz w:val="22"/>
      </w:rPr>
    </w:lvl>
    <w:lvl w:ilvl="5">
      <w:start w:val="1"/>
      <w:numFmt w:val="decimal"/>
      <w:lvlText w:val="%1.%2.%3.%4.%5.%6"/>
      <w:lvlJc w:val="left"/>
      <w:pPr>
        <w:ind w:left="6480" w:hanging="1080"/>
      </w:pPr>
      <w:rPr>
        <w:rFonts w:ascii="Segoe UI" w:hAnsi="Segoe UI" w:cs="Segoe UI" w:hint="default"/>
        <w:color w:val="242424"/>
        <w:sz w:val="22"/>
      </w:rPr>
    </w:lvl>
    <w:lvl w:ilvl="6">
      <w:start w:val="1"/>
      <w:numFmt w:val="decimal"/>
      <w:lvlText w:val="%1.%2.%3.%4.%5.%6.%7"/>
      <w:lvlJc w:val="left"/>
      <w:pPr>
        <w:ind w:left="7560" w:hanging="1080"/>
      </w:pPr>
      <w:rPr>
        <w:rFonts w:ascii="Segoe UI" w:hAnsi="Segoe UI" w:cs="Segoe UI" w:hint="default"/>
        <w:color w:val="242424"/>
        <w:sz w:val="22"/>
      </w:rPr>
    </w:lvl>
    <w:lvl w:ilvl="7">
      <w:start w:val="1"/>
      <w:numFmt w:val="decimal"/>
      <w:lvlText w:val="%1.%2.%3.%4.%5.%6.%7.%8"/>
      <w:lvlJc w:val="left"/>
      <w:pPr>
        <w:ind w:left="9000" w:hanging="1440"/>
      </w:pPr>
      <w:rPr>
        <w:rFonts w:ascii="Segoe UI" w:hAnsi="Segoe UI" w:cs="Segoe UI" w:hint="default"/>
        <w:color w:val="242424"/>
        <w:sz w:val="22"/>
      </w:rPr>
    </w:lvl>
    <w:lvl w:ilvl="8">
      <w:start w:val="1"/>
      <w:numFmt w:val="decimal"/>
      <w:lvlText w:val="%1.%2.%3.%4.%5.%6.%7.%8.%9"/>
      <w:lvlJc w:val="left"/>
      <w:pPr>
        <w:ind w:left="10080" w:hanging="1440"/>
      </w:pPr>
      <w:rPr>
        <w:rFonts w:ascii="Segoe UI" w:hAnsi="Segoe UI" w:cs="Segoe UI" w:hint="default"/>
        <w:color w:val="242424"/>
        <w:sz w:val="22"/>
      </w:rPr>
    </w:lvl>
  </w:abstractNum>
  <w:abstractNum w:abstractNumId="48" w15:restartNumberingAfterBreak="0">
    <w:nsid w:val="7F6635FC"/>
    <w:multiLevelType w:val="hybridMultilevel"/>
    <w:tmpl w:val="6568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2020808">
    <w:abstractNumId w:val="31"/>
  </w:num>
  <w:num w:numId="2" w16cid:durableId="592209205">
    <w:abstractNumId w:val="5"/>
  </w:num>
  <w:num w:numId="3" w16cid:durableId="988946989">
    <w:abstractNumId w:val="17"/>
  </w:num>
  <w:num w:numId="4" w16cid:durableId="394815668">
    <w:abstractNumId w:val="24"/>
  </w:num>
  <w:num w:numId="5" w16cid:durableId="1346636266">
    <w:abstractNumId w:val="34"/>
  </w:num>
  <w:num w:numId="6" w16cid:durableId="2006320382">
    <w:abstractNumId w:val="16"/>
  </w:num>
  <w:num w:numId="7" w16cid:durableId="1678192849">
    <w:abstractNumId w:val="11"/>
  </w:num>
  <w:num w:numId="8" w16cid:durableId="1625038595">
    <w:abstractNumId w:val="37"/>
  </w:num>
  <w:num w:numId="9" w16cid:durableId="215508014">
    <w:abstractNumId w:val="28"/>
  </w:num>
  <w:num w:numId="10" w16cid:durableId="1321273907">
    <w:abstractNumId w:val="32"/>
  </w:num>
  <w:num w:numId="11" w16cid:durableId="282544898">
    <w:abstractNumId w:val="9"/>
  </w:num>
  <w:num w:numId="12" w16cid:durableId="2145804311">
    <w:abstractNumId w:val="25"/>
  </w:num>
  <w:num w:numId="13" w16cid:durableId="1587152051">
    <w:abstractNumId w:val="37"/>
  </w:num>
  <w:num w:numId="14" w16cid:durableId="920017953">
    <w:abstractNumId w:val="11"/>
    <w:lvlOverride w:ilvl="0">
      <w:startOverride w:val="1"/>
    </w:lvlOverride>
  </w:num>
  <w:num w:numId="15" w16cid:durableId="1357269707">
    <w:abstractNumId w:val="37"/>
  </w:num>
  <w:num w:numId="16" w16cid:durableId="1935438131">
    <w:abstractNumId w:val="22"/>
  </w:num>
  <w:num w:numId="17" w16cid:durableId="1566642260">
    <w:abstractNumId w:val="42"/>
  </w:num>
  <w:num w:numId="18" w16cid:durableId="275722645">
    <w:abstractNumId w:val="22"/>
    <w:lvlOverride w:ilvl="0">
      <w:startOverride w:val="1"/>
    </w:lvlOverride>
  </w:num>
  <w:num w:numId="19" w16cid:durableId="1736708942">
    <w:abstractNumId w:val="14"/>
  </w:num>
  <w:num w:numId="20" w16cid:durableId="171534377">
    <w:abstractNumId w:val="18"/>
  </w:num>
  <w:num w:numId="21" w16cid:durableId="529756714">
    <w:abstractNumId w:val="41"/>
  </w:num>
  <w:num w:numId="22" w16cid:durableId="98304801">
    <w:abstractNumId w:val="33"/>
  </w:num>
  <w:num w:numId="23" w16cid:durableId="1152136865">
    <w:abstractNumId w:val="26"/>
  </w:num>
  <w:num w:numId="24" w16cid:durableId="237250475">
    <w:abstractNumId w:val="29"/>
  </w:num>
  <w:num w:numId="25" w16cid:durableId="416170229">
    <w:abstractNumId w:val="10"/>
  </w:num>
  <w:num w:numId="26" w16cid:durableId="585965389">
    <w:abstractNumId w:val="38"/>
  </w:num>
  <w:num w:numId="27" w16cid:durableId="753478898">
    <w:abstractNumId w:val="20"/>
  </w:num>
  <w:num w:numId="28" w16cid:durableId="1411346847">
    <w:abstractNumId w:val="12"/>
  </w:num>
  <w:num w:numId="29" w16cid:durableId="1596590028">
    <w:abstractNumId w:val="6"/>
  </w:num>
  <w:num w:numId="30" w16cid:durableId="374623053">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3139702">
    <w:abstractNumId w:val="48"/>
  </w:num>
  <w:num w:numId="32" w16cid:durableId="1148127474">
    <w:abstractNumId w:val="40"/>
  </w:num>
  <w:num w:numId="33" w16cid:durableId="781388653">
    <w:abstractNumId w:val="39"/>
  </w:num>
  <w:num w:numId="34" w16cid:durableId="1123843639">
    <w:abstractNumId w:val="23"/>
  </w:num>
  <w:num w:numId="35" w16cid:durableId="1648510285">
    <w:abstractNumId w:val="35"/>
  </w:num>
  <w:num w:numId="36" w16cid:durableId="999115080">
    <w:abstractNumId w:val="44"/>
  </w:num>
  <w:num w:numId="37" w16cid:durableId="1155991576">
    <w:abstractNumId w:val="8"/>
  </w:num>
  <w:num w:numId="38" w16cid:durableId="294722575">
    <w:abstractNumId w:val="7"/>
  </w:num>
  <w:num w:numId="39" w16cid:durableId="671221095">
    <w:abstractNumId w:val="46"/>
  </w:num>
  <w:num w:numId="40" w16cid:durableId="1333683707">
    <w:abstractNumId w:val="21"/>
  </w:num>
  <w:num w:numId="41" w16cid:durableId="1269384507">
    <w:abstractNumId w:val="4"/>
  </w:num>
  <w:num w:numId="42" w16cid:durableId="1491865971">
    <w:abstractNumId w:val="36"/>
  </w:num>
  <w:num w:numId="43" w16cid:durableId="1981035400">
    <w:abstractNumId w:val="19"/>
  </w:num>
  <w:num w:numId="44" w16cid:durableId="1431848676">
    <w:abstractNumId w:val="13"/>
  </w:num>
  <w:num w:numId="45" w16cid:durableId="1794708407">
    <w:abstractNumId w:val="0"/>
  </w:num>
  <w:num w:numId="46" w16cid:durableId="985090029">
    <w:abstractNumId w:val="15"/>
  </w:num>
  <w:num w:numId="47" w16cid:durableId="1430202806">
    <w:abstractNumId w:val="47"/>
  </w:num>
  <w:num w:numId="48" w16cid:durableId="236982645">
    <w:abstractNumId w:val="30"/>
  </w:num>
  <w:num w:numId="49" w16cid:durableId="1763795621">
    <w:abstractNumId w:val="27"/>
  </w:num>
  <w:num w:numId="50" w16cid:durableId="1847939491">
    <w:abstractNumId w:val="11"/>
  </w:num>
  <w:num w:numId="51" w16cid:durableId="2061593616">
    <w:abstractNumId w:val="45"/>
  </w:num>
  <w:num w:numId="52" w16cid:durableId="1783919254">
    <w:abstractNumId w:val="3"/>
  </w:num>
  <w:num w:numId="53" w16cid:durableId="186336265">
    <w:abstractNumId w:val="1"/>
  </w:num>
  <w:num w:numId="54" w16cid:durableId="375862119">
    <w:abstractNumId w:val="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Morton">
    <w15:presenceInfo w15:providerId="AD" w15:userId="S-1-5-21-2049554573-869555025-1071958805-8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F3"/>
    <w:rsid w:val="00004C8C"/>
    <w:rsid w:val="00006CEF"/>
    <w:rsid w:val="000346CC"/>
    <w:rsid w:val="00043A78"/>
    <w:rsid w:val="00063CDD"/>
    <w:rsid w:val="00077499"/>
    <w:rsid w:val="00077A16"/>
    <w:rsid w:val="0009282D"/>
    <w:rsid w:val="000A36ED"/>
    <w:rsid w:val="000A74EA"/>
    <w:rsid w:val="000B5C78"/>
    <w:rsid w:val="000E1AA0"/>
    <w:rsid w:val="000E1DF0"/>
    <w:rsid w:val="00115FAB"/>
    <w:rsid w:val="001376EB"/>
    <w:rsid w:val="00143AAE"/>
    <w:rsid w:val="0018762D"/>
    <w:rsid w:val="001A647A"/>
    <w:rsid w:val="001B2147"/>
    <w:rsid w:val="001E00E7"/>
    <w:rsid w:val="00222DB5"/>
    <w:rsid w:val="00223403"/>
    <w:rsid w:val="002417FA"/>
    <w:rsid w:val="00244300"/>
    <w:rsid w:val="002630EF"/>
    <w:rsid w:val="002711DD"/>
    <w:rsid w:val="00280B16"/>
    <w:rsid w:val="00283A9C"/>
    <w:rsid w:val="00294749"/>
    <w:rsid w:val="002B25A4"/>
    <w:rsid w:val="002B2FE9"/>
    <w:rsid w:val="002B7ABE"/>
    <w:rsid w:val="002E3A33"/>
    <w:rsid w:val="002F584C"/>
    <w:rsid w:val="00313D8B"/>
    <w:rsid w:val="0032151B"/>
    <w:rsid w:val="0036762B"/>
    <w:rsid w:val="00372D66"/>
    <w:rsid w:val="0037547B"/>
    <w:rsid w:val="003834F5"/>
    <w:rsid w:val="003C48F1"/>
    <w:rsid w:val="003D5669"/>
    <w:rsid w:val="00422B4E"/>
    <w:rsid w:val="0043545D"/>
    <w:rsid w:val="00435FD7"/>
    <w:rsid w:val="00436383"/>
    <w:rsid w:val="00442634"/>
    <w:rsid w:val="00447DB2"/>
    <w:rsid w:val="00450014"/>
    <w:rsid w:val="004501AF"/>
    <w:rsid w:val="004626FE"/>
    <w:rsid w:val="00490167"/>
    <w:rsid w:val="004918C5"/>
    <w:rsid w:val="004A3ECA"/>
    <w:rsid w:val="004A5064"/>
    <w:rsid w:val="004F068C"/>
    <w:rsid w:val="005101BC"/>
    <w:rsid w:val="005303A9"/>
    <w:rsid w:val="00593E7F"/>
    <w:rsid w:val="005A1C50"/>
    <w:rsid w:val="005A6EF8"/>
    <w:rsid w:val="005B2D75"/>
    <w:rsid w:val="005C0896"/>
    <w:rsid w:val="0060548A"/>
    <w:rsid w:val="00611B1C"/>
    <w:rsid w:val="006363B9"/>
    <w:rsid w:val="00645803"/>
    <w:rsid w:val="00680EDF"/>
    <w:rsid w:val="006A209A"/>
    <w:rsid w:val="006E1C13"/>
    <w:rsid w:val="00701859"/>
    <w:rsid w:val="00704939"/>
    <w:rsid w:val="00736FB3"/>
    <w:rsid w:val="00741255"/>
    <w:rsid w:val="00756517"/>
    <w:rsid w:val="007637EA"/>
    <w:rsid w:val="007701BD"/>
    <w:rsid w:val="007751DE"/>
    <w:rsid w:val="007958CF"/>
    <w:rsid w:val="007C2634"/>
    <w:rsid w:val="007E420C"/>
    <w:rsid w:val="007E785D"/>
    <w:rsid w:val="007E7AD2"/>
    <w:rsid w:val="0080516F"/>
    <w:rsid w:val="00817A94"/>
    <w:rsid w:val="008259E2"/>
    <w:rsid w:val="00887B74"/>
    <w:rsid w:val="00890CEC"/>
    <w:rsid w:val="008A203F"/>
    <w:rsid w:val="008A3AE0"/>
    <w:rsid w:val="008A52D9"/>
    <w:rsid w:val="008B2852"/>
    <w:rsid w:val="008B3F01"/>
    <w:rsid w:val="008B79BD"/>
    <w:rsid w:val="008E30FD"/>
    <w:rsid w:val="008F08A2"/>
    <w:rsid w:val="00905C95"/>
    <w:rsid w:val="00910828"/>
    <w:rsid w:val="00910860"/>
    <w:rsid w:val="00926859"/>
    <w:rsid w:val="0093425F"/>
    <w:rsid w:val="009427C1"/>
    <w:rsid w:val="00946417"/>
    <w:rsid w:val="009533FF"/>
    <w:rsid w:val="00954EBC"/>
    <w:rsid w:val="00963533"/>
    <w:rsid w:val="00984334"/>
    <w:rsid w:val="00991F44"/>
    <w:rsid w:val="009938CF"/>
    <w:rsid w:val="00997ACB"/>
    <w:rsid w:val="009B087D"/>
    <w:rsid w:val="009B7905"/>
    <w:rsid w:val="009D1472"/>
    <w:rsid w:val="009E5A2B"/>
    <w:rsid w:val="009E6DAD"/>
    <w:rsid w:val="00A123C5"/>
    <w:rsid w:val="00A345CA"/>
    <w:rsid w:val="00A35BE1"/>
    <w:rsid w:val="00A50FE0"/>
    <w:rsid w:val="00A51BA4"/>
    <w:rsid w:val="00A5393E"/>
    <w:rsid w:val="00A555A0"/>
    <w:rsid w:val="00A60A14"/>
    <w:rsid w:val="00A72390"/>
    <w:rsid w:val="00A81877"/>
    <w:rsid w:val="00AA21EA"/>
    <w:rsid w:val="00AA5509"/>
    <w:rsid w:val="00AC04AE"/>
    <w:rsid w:val="00AE373C"/>
    <w:rsid w:val="00AE76DC"/>
    <w:rsid w:val="00AE7A20"/>
    <w:rsid w:val="00B06C2B"/>
    <w:rsid w:val="00B26225"/>
    <w:rsid w:val="00B267CD"/>
    <w:rsid w:val="00B44A67"/>
    <w:rsid w:val="00B636A1"/>
    <w:rsid w:val="00B7449A"/>
    <w:rsid w:val="00B744C6"/>
    <w:rsid w:val="00B7674D"/>
    <w:rsid w:val="00B77C56"/>
    <w:rsid w:val="00B928A7"/>
    <w:rsid w:val="00BC19D0"/>
    <w:rsid w:val="00BD7BA1"/>
    <w:rsid w:val="00BF6B5E"/>
    <w:rsid w:val="00C0283B"/>
    <w:rsid w:val="00C0326B"/>
    <w:rsid w:val="00C1307A"/>
    <w:rsid w:val="00C27F0B"/>
    <w:rsid w:val="00C40CDE"/>
    <w:rsid w:val="00C425C5"/>
    <w:rsid w:val="00C4388C"/>
    <w:rsid w:val="00C64591"/>
    <w:rsid w:val="00C65F2E"/>
    <w:rsid w:val="00C84A4B"/>
    <w:rsid w:val="00C84F42"/>
    <w:rsid w:val="00C86979"/>
    <w:rsid w:val="00CA1A97"/>
    <w:rsid w:val="00CA77E8"/>
    <w:rsid w:val="00CE6B0B"/>
    <w:rsid w:val="00D0038B"/>
    <w:rsid w:val="00D01EED"/>
    <w:rsid w:val="00D05171"/>
    <w:rsid w:val="00D116D7"/>
    <w:rsid w:val="00D16EED"/>
    <w:rsid w:val="00D3566F"/>
    <w:rsid w:val="00D457CD"/>
    <w:rsid w:val="00D471DC"/>
    <w:rsid w:val="00D567A3"/>
    <w:rsid w:val="00D57E0A"/>
    <w:rsid w:val="00D62555"/>
    <w:rsid w:val="00D673F5"/>
    <w:rsid w:val="00D676C4"/>
    <w:rsid w:val="00D7677C"/>
    <w:rsid w:val="00D8230E"/>
    <w:rsid w:val="00DC7F87"/>
    <w:rsid w:val="00DE31F7"/>
    <w:rsid w:val="00DF7920"/>
    <w:rsid w:val="00E05C76"/>
    <w:rsid w:val="00E301EE"/>
    <w:rsid w:val="00E46EA4"/>
    <w:rsid w:val="00E601CD"/>
    <w:rsid w:val="00E6632E"/>
    <w:rsid w:val="00E839E3"/>
    <w:rsid w:val="00E83EF3"/>
    <w:rsid w:val="00E95312"/>
    <w:rsid w:val="00EA0998"/>
    <w:rsid w:val="00EA486F"/>
    <w:rsid w:val="00ED0DF8"/>
    <w:rsid w:val="00EF378D"/>
    <w:rsid w:val="00F12769"/>
    <w:rsid w:val="00F22907"/>
    <w:rsid w:val="00F33BAC"/>
    <w:rsid w:val="00F42D0C"/>
    <w:rsid w:val="00F43D48"/>
    <w:rsid w:val="00F457A4"/>
    <w:rsid w:val="00F54FDF"/>
    <w:rsid w:val="00F6072D"/>
    <w:rsid w:val="00F60F17"/>
    <w:rsid w:val="00FB2270"/>
    <w:rsid w:val="00FC65AB"/>
    <w:rsid w:val="00FC69E6"/>
    <w:rsid w:val="00FD2F38"/>
    <w:rsid w:val="00FE26A6"/>
    <w:rsid w:val="00FF06FE"/>
    <w:rsid w:val="00FF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E5EC4"/>
  <w15:chartTrackingRefBased/>
  <w15:docId w15:val="{E3631851-908B-4580-BA15-BC5306C6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E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1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3E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7E420C"/>
    <w:pPr>
      <w:keepNext/>
      <w:keepLines/>
      <w:spacing w:before="200" w:after="0" w:line="240" w:lineRule="auto"/>
      <w:jc w:val="both"/>
      <w:outlineLvl w:val="4"/>
    </w:pPr>
    <w:rPr>
      <w:rFonts w:asciiTheme="majorHAnsi" w:eastAsiaTheme="majorEastAsia" w:hAnsiTheme="majorHAnsi" w:cstheme="majorBidi"/>
      <w:color w:val="1F4D78" w:themeColor="accent1" w:themeShade="7F"/>
      <w:sz w:val="19"/>
    </w:rPr>
  </w:style>
  <w:style w:type="paragraph" w:styleId="Heading7">
    <w:name w:val="heading 7"/>
    <w:basedOn w:val="Normal"/>
    <w:next w:val="Normal"/>
    <w:link w:val="Heading7Char"/>
    <w:uiPriority w:val="9"/>
    <w:semiHidden/>
    <w:unhideWhenUsed/>
    <w:qFormat/>
    <w:rsid w:val="009E5A2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AHeader1">
    <w:name w:val="DSA Header 1"/>
    <w:basedOn w:val="Heading3"/>
    <w:link w:val="DSAHeader1Char"/>
    <w:qFormat/>
    <w:rsid w:val="007701BD"/>
    <w:rPr>
      <w:rFonts w:ascii="Arial" w:hAnsi="Arial"/>
      <w:b/>
      <w:color w:val="auto"/>
      <w:sz w:val="28"/>
    </w:rPr>
  </w:style>
  <w:style w:type="paragraph" w:customStyle="1" w:styleId="DSAHeader2">
    <w:name w:val="DSA Header 2"/>
    <w:basedOn w:val="DSAHeader1"/>
    <w:link w:val="DSAHeader2Char"/>
    <w:qFormat/>
    <w:rsid w:val="007701BD"/>
    <w:rPr>
      <w:color w:val="000000" w:themeColor="text1"/>
      <w:sz w:val="24"/>
    </w:rPr>
  </w:style>
  <w:style w:type="character" w:customStyle="1" w:styleId="Heading3Char">
    <w:name w:val="Heading 3 Char"/>
    <w:basedOn w:val="DefaultParagraphFont"/>
    <w:link w:val="Heading3"/>
    <w:uiPriority w:val="9"/>
    <w:semiHidden/>
    <w:rsid w:val="00E83EF3"/>
    <w:rPr>
      <w:rFonts w:asciiTheme="majorHAnsi" w:eastAsiaTheme="majorEastAsia" w:hAnsiTheme="majorHAnsi" w:cstheme="majorBidi"/>
      <w:color w:val="1F4D78" w:themeColor="accent1" w:themeShade="7F"/>
      <w:sz w:val="24"/>
      <w:szCs w:val="24"/>
    </w:rPr>
  </w:style>
  <w:style w:type="character" w:customStyle="1" w:styleId="DSAHeader1Char">
    <w:name w:val="DSA Header 1 Char"/>
    <w:basedOn w:val="Heading3Char"/>
    <w:link w:val="DSAHeader1"/>
    <w:rsid w:val="007701BD"/>
    <w:rPr>
      <w:rFonts w:ascii="Arial" w:eastAsiaTheme="majorEastAsia" w:hAnsi="Arial" w:cstheme="majorBidi"/>
      <w:b/>
      <w:color w:val="1F4D78" w:themeColor="accent1" w:themeShade="7F"/>
      <w:sz w:val="28"/>
      <w:szCs w:val="24"/>
    </w:rPr>
  </w:style>
  <w:style w:type="paragraph" w:customStyle="1" w:styleId="DSABodyText">
    <w:name w:val="DSA Body Text"/>
    <w:basedOn w:val="BodyText1"/>
    <w:link w:val="DSABodyTextChar"/>
    <w:autoRedefine/>
    <w:qFormat/>
    <w:rsid w:val="00E839E3"/>
    <w:pPr>
      <w:spacing w:before="120" w:line="276" w:lineRule="auto"/>
      <w:ind w:left="1985"/>
      <w:jc w:val="left"/>
    </w:pPr>
    <w:rPr>
      <w:rFonts w:cstheme="minorHAnsi"/>
    </w:rPr>
  </w:style>
  <w:style w:type="character" w:customStyle="1" w:styleId="DSAHeader2Char">
    <w:name w:val="DSA Header 2 Char"/>
    <w:basedOn w:val="DSAHeader1Char"/>
    <w:link w:val="DSAHeader2"/>
    <w:rsid w:val="007701BD"/>
    <w:rPr>
      <w:rFonts w:ascii="Arial" w:eastAsiaTheme="majorEastAsia" w:hAnsi="Arial" w:cstheme="majorBidi"/>
      <w:b/>
      <w:color w:val="000000" w:themeColor="text1"/>
      <w:sz w:val="24"/>
      <w:szCs w:val="24"/>
    </w:rPr>
  </w:style>
  <w:style w:type="paragraph" w:customStyle="1" w:styleId="BodyText1">
    <w:name w:val="Body Text 1"/>
    <w:basedOn w:val="BodyText"/>
    <w:uiPriority w:val="10"/>
    <w:qFormat/>
    <w:rsid w:val="00AA5509"/>
    <w:pPr>
      <w:spacing w:line="240" w:lineRule="auto"/>
      <w:jc w:val="both"/>
    </w:pPr>
    <w:rPr>
      <w:rFonts w:ascii="Arial" w:hAnsi="Arial"/>
      <w:color w:val="000000" w:themeColor="text1"/>
      <w:sz w:val="24"/>
    </w:rPr>
  </w:style>
  <w:style w:type="character" w:customStyle="1" w:styleId="DSABodyTextChar">
    <w:name w:val="DSA Body Text Char"/>
    <w:basedOn w:val="DSAHeader2Char"/>
    <w:link w:val="DSABodyText"/>
    <w:rsid w:val="00E839E3"/>
    <w:rPr>
      <w:rFonts w:ascii="Arial" w:eastAsiaTheme="majorEastAsia" w:hAnsi="Arial" w:cstheme="minorHAnsi"/>
      <w:b w:val="0"/>
      <w:color w:val="000000" w:themeColor="text1"/>
      <w:sz w:val="24"/>
      <w:szCs w:val="24"/>
    </w:rPr>
  </w:style>
  <w:style w:type="paragraph" w:styleId="BodyText">
    <w:name w:val="Body Text"/>
    <w:basedOn w:val="Normal"/>
    <w:link w:val="BodyTextChar"/>
    <w:uiPriority w:val="99"/>
    <w:semiHidden/>
    <w:unhideWhenUsed/>
    <w:rsid w:val="00E83EF3"/>
    <w:pPr>
      <w:spacing w:after="120"/>
    </w:pPr>
  </w:style>
  <w:style w:type="character" w:customStyle="1" w:styleId="BodyTextChar">
    <w:name w:val="Body Text Char"/>
    <w:basedOn w:val="DefaultParagraphFont"/>
    <w:link w:val="BodyText"/>
    <w:uiPriority w:val="99"/>
    <w:semiHidden/>
    <w:rsid w:val="00E83EF3"/>
  </w:style>
  <w:style w:type="character" w:customStyle="1" w:styleId="Heading1Char">
    <w:name w:val="Heading 1 Char"/>
    <w:basedOn w:val="DefaultParagraphFont"/>
    <w:link w:val="Heading1"/>
    <w:uiPriority w:val="9"/>
    <w:rsid w:val="00E83EF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3EF3"/>
    <w:pPr>
      <w:outlineLvl w:val="9"/>
    </w:pPr>
    <w:rPr>
      <w:lang w:val="en-US"/>
    </w:rPr>
  </w:style>
  <w:style w:type="paragraph" w:styleId="ListParagraph">
    <w:name w:val="List Paragraph"/>
    <w:basedOn w:val="Normal"/>
    <w:uiPriority w:val="34"/>
    <w:qFormat/>
    <w:rsid w:val="00E83EF3"/>
    <w:pPr>
      <w:ind w:left="720"/>
      <w:contextualSpacing/>
    </w:pPr>
  </w:style>
  <w:style w:type="character" w:styleId="Hyperlink">
    <w:name w:val="Hyperlink"/>
    <w:basedOn w:val="DefaultParagraphFont"/>
    <w:uiPriority w:val="99"/>
    <w:unhideWhenUsed/>
    <w:rsid w:val="00E83EF3"/>
    <w:rPr>
      <w:color w:val="0563C1" w:themeColor="hyperlink"/>
      <w:u w:val="single"/>
    </w:rPr>
  </w:style>
  <w:style w:type="character" w:styleId="CommentReference">
    <w:name w:val="annotation reference"/>
    <w:basedOn w:val="DefaultParagraphFont"/>
    <w:uiPriority w:val="99"/>
    <w:semiHidden/>
    <w:unhideWhenUsed/>
    <w:rsid w:val="00E46EA4"/>
    <w:rPr>
      <w:sz w:val="16"/>
      <w:szCs w:val="16"/>
    </w:rPr>
  </w:style>
  <w:style w:type="paragraph" w:styleId="CommentText">
    <w:name w:val="annotation text"/>
    <w:basedOn w:val="Normal"/>
    <w:link w:val="CommentTextChar"/>
    <w:uiPriority w:val="99"/>
    <w:unhideWhenUsed/>
    <w:rsid w:val="00E46EA4"/>
    <w:pPr>
      <w:spacing w:line="240" w:lineRule="auto"/>
    </w:pPr>
    <w:rPr>
      <w:sz w:val="20"/>
      <w:szCs w:val="20"/>
    </w:rPr>
  </w:style>
  <w:style w:type="character" w:customStyle="1" w:styleId="CommentTextChar">
    <w:name w:val="Comment Text Char"/>
    <w:basedOn w:val="DefaultParagraphFont"/>
    <w:link w:val="CommentText"/>
    <w:uiPriority w:val="99"/>
    <w:rsid w:val="00E46EA4"/>
    <w:rPr>
      <w:sz w:val="20"/>
      <w:szCs w:val="20"/>
    </w:rPr>
  </w:style>
  <w:style w:type="paragraph" w:styleId="CommentSubject">
    <w:name w:val="annotation subject"/>
    <w:basedOn w:val="CommentText"/>
    <w:next w:val="CommentText"/>
    <w:link w:val="CommentSubjectChar"/>
    <w:uiPriority w:val="99"/>
    <w:semiHidden/>
    <w:unhideWhenUsed/>
    <w:rsid w:val="00E46EA4"/>
    <w:rPr>
      <w:b/>
      <w:bCs/>
    </w:rPr>
  </w:style>
  <w:style w:type="character" w:customStyle="1" w:styleId="CommentSubjectChar">
    <w:name w:val="Comment Subject Char"/>
    <w:basedOn w:val="CommentTextChar"/>
    <w:link w:val="CommentSubject"/>
    <w:uiPriority w:val="99"/>
    <w:semiHidden/>
    <w:rsid w:val="00E46EA4"/>
    <w:rPr>
      <w:b/>
      <w:bCs/>
      <w:sz w:val="20"/>
      <w:szCs w:val="20"/>
    </w:rPr>
  </w:style>
  <w:style w:type="paragraph" w:styleId="BalloonText">
    <w:name w:val="Balloon Text"/>
    <w:basedOn w:val="Normal"/>
    <w:link w:val="BalloonTextChar"/>
    <w:uiPriority w:val="99"/>
    <w:semiHidden/>
    <w:unhideWhenUsed/>
    <w:rsid w:val="00E46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A4"/>
    <w:rPr>
      <w:rFonts w:ascii="Segoe UI" w:hAnsi="Segoe UI" w:cs="Segoe UI"/>
      <w:sz w:val="18"/>
      <w:szCs w:val="18"/>
    </w:rPr>
  </w:style>
  <w:style w:type="character" w:customStyle="1" w:styleId="Heading5Char">
    <w:name w:val="Heading 5 Char"/>
    <w:basedOn w:val="DefaultParagraphFont"/>
    <w:link w:val="Heading5"/>
    <w:uiPriority w:val="99"/>
    <w:rsid w:val="007E420C"/>
    <w:rPr>
      <w:rFonts w:asciiTheme="majorHAnsi" w:eastAsiaTheme="majorEastAsia" w:hAnsiTheme="majorHAnsi" w:cstheme="majorBidi"/>
      <w:color w:val="1F4D78" w:themeColor="accent1" w:themeShade="7F"/>
      <w:sz w:val="19"/>
    </w:rPr>
  </w:style>
  <w:style w:type="numbering" w:customStyle="1" w:styleId="NumberingMain">
    <w:name w:val="Numbering Main"/>
    <w:basedOn w:val="NoList"/>
    <w:uiPriority w:val="99"/>
    <w:rsid w:val="007E420C"/>
    <w:pPr>
      <w:numPr>
        <w:numId w:val="3"/>
      </w:numPr>
    </w:pPr>
  </w:style>
  <w:style w:type="paragraph" w:styleId="TOC3">
    <w:name w:val="toc 3"/>
    <w:basedOn w:val="Normal"/>
    <w:next w:val="Normal"/>
    <w:autoRedefine/>
    <w:uiPriority w:val="39"/>
    <w:unhideWhenUsed/>
    <w:rsid w:val="00997ACB"/>
    <w:pPr>
      <w:tabs>
        <w:tab w:val="left" w:pos="880"/>
        <w:tab w:val="right" w:leader="dot" w:pos="9016"/>
      </w:tabs>
      <w:spacing w:after="100"/>
      <w:ind w:left="993" w:hanging="567"/>
    </w:pPr>
  </w:style>
  <w:style w:type="paragraph" w:styleId="TOC2">
    <w:name w:val="toc 2"/>
    <w:basedOn w:val="Normal"/>
    <w:next w:val="Normal"/>
    <w:autoRedefine/>
    <w:uiPriority w:val="39"/>
    <w:unhideWhenUsed/>
    <w:rsid w:val="00997ACB"/>
    <w:pPr>
      <w:tabs>
        <w:tab w:val="right" w:leader="dot" w:pos="9016"/>
      </w:tabs>
      <w:spacing w:after="100"/>
      <w:ind w:left="993" w:hanging="567"/>
    </w:pPr>
    <w:rPr>
      <w:rFonts w:eastAsiaTheme="minorEastAsia" w:cs="Times New Roman"/>
      <w:lang w:val="en-US"/>
    </w:rPr>
  </w:style>
  <w:style w:type="paragraph" w:styleId="TOC1">
    <w:name w:val="toc 1"/>
    <w:basedOn w:val="Normal"/>
    <w:next w:val="Normal"/>
    <w:autoRedefine/>
    <w:uiPriority w:val="39"/>
    <w:unhideWhenUsed/>
    <w:rsid w:val="00D01EED"/>
    <w:pPr>
      <w:spacing w:after="100"/>
    </w:pPr>
    <w:rPr>
      <w:rFonts w:eastAsiaTheme="minorEastAsia" w:cs="Times New Roman"/>
      <w:lang w:val="en-US"/>
    </w:rPr>
  </w:style>
  <w:style w:type="paragraph" w:customStyle="1" w:styleId="Level1Heading">
    <w:name w:val="Level 1 Heading"/>
    <w:basedOn w:val="BodyText"/>
    <w:uiPriority w:val="9"/>
    <w:qFormat/>
    <w:rsid w:val="00E95312"/>
    <w:pPr>
      <w:keepNext/>
      <w:numPr>
        <w:numId w:val="10"/>
      </w:numPr>
      <w:spacing w:after="240" w:line="360" w:lineRule="auto"/>
      <w:jc w:val="both"/>
      <w:outlineLvl w:val="0"/>
    </w:pPr>
    <w:rPr>
      <w:b/>
      <w:color w:val="000000" w:themeColor="text1"/>
      <w:sz w:val="19"/>
    </w:rPr>
  </w:style>
  <w:style w:type="paragraph" w:customStyle="1" w:styleId="Level2Number">
    <w:name w:val="Level 2 Number"/>
    <w:basedOn w:val="BodyText"/>
    <w:uiPriority w:val="9"/>
    <w:qFormat/>
    <w:rsid w:val="00E95312"/>
    <w:pPr>
      <w:numPr>
        <w:ilvl w:val="1"/>
        <w:numId w:val="10"/>
      </w:numPr>
      <w:spacing w:after="240" w:line="360" w:lineRule="auto"/>
      <w:jc w:val="both"/>
      <w:outlineLvl w:val="1"/>
    </w:pPr>
    <w:rPr>
      <w:color w:val="000000" w:themeColor="text1"/>
      <w:sz w:val="19"/>
    </w:rPr>
  </w:style>
  <w:style w:type="paragraph" w:customStyle="1" w:styleId="Level3Number">
    <w:name w:val="Level 3 Number"/>
    <w:basedOn w:val="BodyText"/>
    <w:uiPriority w:val="14"/>
    <w:qFormat/>
    <w:rsid w:val="00E95312"/>
    <w:pPr>
      <w:numPr>
        <w:ilvl w:val="2"/>
        <w:numId w:val="10"/>
      </w:numPr>
      <w:spacing w:after="240" w:line="360" w:lineRule="auto"/>
      <w:jc w:val="both"/>
      <w:outlineLvl w:val="2"/>
    </w:pPr>
    <w:rPr>
      <w:color w:val="000000" w:themeColor="text1"/>
      <w:sz w:val="19"/>
    </w:rPr>
  </w:style>
  <w:style w:type="paragraph" w:customStyle="1" w:styleId="Level4Number">
    <w:name w:val="Level 4 Number"/>
    <w:basedOn w:val="BodyText"/>
    <w:uiPriority w:val="14"/>
    <w:qFormat/>
    <w:rsid w:val="00E95312"/>
    <w:pPr>
      <w:numPr>
        <w:ilvl w:val="3"/>
        <w:numId w:val="10"/>
      </w:numPr>
      <w:spacing w:after="240" w:line="360" w:lineRule="auto"/>
      <w:jc w:val="both"/>
      <w:outlineLvl w:val="3"/>
    </w:pPr>
    <w:rPr>
      <w:color w:val="000000" w:themeColor="text1"/>
      <w:sz w:val="19"/>
    </w:rPr>
  </w:style>
  <w:style w:type="paragraph" w:customStyle="1" w:styleId="Level5Number">
    <w:name w:val="Level 5 Number"/>
    <w:basedOn w:val="BodyText"/>
    <w:uiPriority w:val="14"/>
    <w:qFormat/>
    <w:rsid w:val="00E95312"/>
    <w:pPr>
      <w:numPr>
        <w:ilvl w:val="4"/>
        <w:numId w:val="10"/>
      </w:numPr>
      <w:spacing w:after="240" w:line="360" w:lineRule="auto"/>
      <w:jc w:val="both"/>
      <w:outlineLvl w:val="4"/>
    </w:pPr>
    <w:rPr>
      <w:color w:val="000000" w:themeColor="text1"/>
      <w:sz w:val="19"/>
    </w:rPr>
  </w:style>
  <w:style w:type="paragraph" w:customStyle="1" w:styleId="Level6Number">
    <w:name w:val="Level 6 Number"/>
    <w:basedOn w:val="BodyText"/>
    <w:uiPriority w:val="99"/>
    <w:rsid w:val="00E95312"/>
    <w:pPr>
      <w:numPr>
        <w:ilvl w:val="5"/>
        <w:numId w:val="10"/>
      </w:numPr>
      <w:spacing w:after="240" w:line="360" w:lineRule="auto"/>
      <w:jc w:val="both"/>
    </w:pPr>
    <w:rPr>
      <w:color w:val="000000" w:themeColor="text1"/>
      <w:sz w:val="19"/>
    </w:rPr>
  </w:style>
  <w:style w:type="paragraph" w:styleId="BodyText2">
    <w:name w:val="Body Text 2"/>
    <w:basedOn w:val="Normal"/>
    <w:link w:val="BodyText2Char"/>
    <w:uiPriority w:val="99"/>
    <w:semiHidden/>
    <w:unhideWhenUsed/>
    <w:rsid w:val="00E95312"/>
    <w:pPr>
      <w:spacing w:after="120" w:line="480" w:lineRule="auto"/>
    </w:pPr>
  </w:style>
  <w:style w:type="character" w:customStyle="1" w:styleId="BodyText2Char">
    <w:name w:val="Body Text 2 Char"/>
    <w:basedOn w:val="DefaultParagraphFont"/>
    <w:link w:val="BodyText2"/>
    <w:uiPriority w:val="99"/>
    <w:semiHidden/>
    <w:rsid w:val="00E95312"/>
  </w:style>
  <w:style w:type="paragraph" w:styleId="BodyText3">
    <w:name w:val="Body Text 3"/>
    <w:basedOn w:val="Normal"/>
    <w:link w:val="BodyText3Char"/>
    <w:uiPriority w:val="99"/>
    <w:semiHidden/>
    <w:unhideWhenUsed/>
    <w:rsid w:val="00E95312"/>
    <w:pPr>
      <w:spacing w:after="120"/>
    </w:pPr>
    <w:rPr>
      <w:sz w:val="16"/>
      <w:szCs w:val="16"/>
    </w:rPr>
  </w:style>
  <w:style w:type="character" w:customStyle="1" w:styleId="BodyText3Char">
    <w:name w:val="Body Text 3 Char"/>
    <w:basedOn w:val="DefaultParagraphFont"/>
    <w:link w:val="BodyText3"/>
    <w:uiPriority w:val="99"/>
    <w:semiHidden/>
    <w:rsid w:val="00E95312"/>
    <w:rPr>
      <w:sz w:val="16"/>
      <w:szCs w:val="16"/>
    </w:rPr>
  </w:style>
  <w:style w:type="table" w:styleId="TableGrid">
    <w:name w:val="Table Grid"/>
    <w:basedOn w:val="TableNormal"/>
    <w:uiPriority w:val="59"/>
    <w:rsid w:val="002E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F06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CA77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ubtleEmphasis">
    <w:name w:val="Subtle Emphasis"/>
    <w:uiPriority w:val="19"/>
    <w:qFormat/>
    <w:rsid w:val="00A81877"/>
    <w:rPr>
      <w:i/>
      <w:iCs/>
      <w:color w:val="808080"/>
    </w:rPr>
  </w:style>
  <w:style w:type="table" w:customStyle="1" w:styleId="TableGrid1">
    <w:name w:val="Table Grid1"/>
    <w:basedOn w:val="TableNormal"/>
    <w:next w:val="TableGrid"/>
    <w:uiPriority w:val="59"/>
    <w:rsid w:val="002F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Heading">
    <w:name w:val="Intro Heading"/>
    <w:basedOn w:val="BodyText"/>
    <w:next w:val="BodyText1"/>
    <w:uiPriority w:val="9"/>
    <w:qFormat/>
    <w:rsid w:val="009E5A2B"/>
    <w:pPr>
      <w:spacing w:after="240" w:line="360" w:lineRule="auto"/>
      <w:jc w:val="both"/>
      <w:outlineLvl w:val="0"/>
    </w:pPr>
    <w:rPr>
      <w:b/>
      <w:caps/>
      <w:color w:val="000000" w:themeColor="text1"/>
      <w:sz w:val="19"/>
    </w:rPr>
  </w:style>
  <w:style w:type="character" w:customStyle="1" w:styleId="Heading7Char">
    <w:name w:val="Heading 7 Char"/>
    <w:basedOn w:val="DefaultParagraphFont"/>
    <w:link w:val="Heading7"/>
    <w:uiPriority w:val="99"/>
    <w:semiHidden/>
    <w:rsid w:val="009E5A2B"/>
    <w:rPr>
      <w:rFonts w:asciiTheme="majorHAnsi" w:eastAsiaTheme="majorEastAsia" w:hAnsiTheme="majorHAnsi" w:cstheme="majorBidi"/>
      <w:i/>
      <w:iCs/>
      <w:color w:val="1F4D78" w:themeColor="accent1" w:themeShade="7F"/>
    </w:rPr>
  </w:style>
  <w:style w:type="paragraph" w:customStyle="1" w:styleId="Schedule">
    <w:name w:val="Schedule"/>
    <w:basedOn w:val="BodyText"/>
    <w:next w:val="BodyText1"/>
    <w:uiPriority w:val="18"/>
    <w:qFormat/>
    <w:rsid w:val="009E5A2B"/>
    <w:pPr>
      <w:spacing w:after="240" w:line="360" w:lineRule="auto"/>
      <w:jc w:val="center"/>
      <w:outlineLvl w:val="0"/>
    </w:pPr>
    <w:rPr>
      <w:b/>
      <w:caps/>
      <w:color w:val="000000" w:themeColor="text1"/>
      <w:sz w:val="19"/>
    </w:rPr>
  </w:style>
  <w:style w:type="paragraph" w:customStyle="1" w:styleId="Part">
    <w:name w:val="Part"/>
    <w:basedOn w:val="BodyText"/>
    <w:next w:val="BodyText1"/>
    <w:uiPriority w:val="19"/>
    <w:qFormat/>
    <w:rsid w:val="009E5A2B"/>
    <w:pPr>
      <w:numPr>
        <w:ilvl w:val="1"/>
        <w:numId w:val="36"/>
      </w:numPr>
      <w:spacing w:after="240" w:line="360" w:lineRule="auto"/>
      <w:jc w:val="center"/>
      <w:outlineLvl w:val="0"/>
    </w:pPr>
    <w:rPr>
      <w:b/>
      <w:caps/>
      <w:color w:val="000000" w:themeColor="text1"/>
      <w:sz w:val="19"/>
    </w:rPr>
  </w:style>
  <w:style w:type="paragraph" w:customStyle="1" w:styleId="Sch1Heading">
    <w:name w:val="Sch 1 Heading"/>
    <w:basedOn w:val="BodyText"/>
    <w:uiPriority w:val="19"/>
    <w:qFormat/>
    <w:rsid w:val="009E5A2B"/>
    <w:pPr>
      <w:keepNext/>
      <w:numPr>
        <w:ilvl w:val="2"/>
        <w:numId w:val="36"/>
      </w:numPr>
      <w:spacing w:after="240" w:line="360" w:lineRule="auto"/>
      <w:jc w:val="both"/>
      <w:outlineLvl w:val="0"/>
    </w:pPr>
    <w:rPr>
      <w:b/>
      <w:color w:val="000000" w:themeColor="text1"/>
      <w:sz w:val="19"/>
    </w:rPr>
  </w:style>
  <w:style w:type="paragraph" w:customStyle="1" w:styleId="Sch1Number">
    <w:name w:val="Sch 1 Number"/>
    <w:basedOn w:val="Sch1Heading"/>
    <w:uiPriority w:val="19"/>
    <w:qFormat/>
    <w:rsid w:val="009E5A2B"/>
    <w:pPr>
      <w:keepNext w:val="0"/>
    </w:pPr>
    <w:rPr>
      <w:b w:val="0"/>
    </w:rPr>
  </w:style>
  <w:style w:type="paragraph" w:customStyle="1" w:styleId="Sch2Number">
    <w:name w:val="Sch 2 Number"/>
    <w:basedOn w:val="BodyText"/>
    <w:uiPriority w:val="19"/>
    <w:qFormat/>
    <w:rsid w:val="009E5A2B"/>
    <w:pPr>
      <w:numPr>
        <w:ilvl w:val="3"/>
        <w:numId w:val="36"/>
      </w:numPr>
      <w:spacing w:after="240" w:line="360" w:lineRule="auto"/>
      <w:jc w:val="both"/>
      <w:outlineLvl w:val="1"/>
    </w:pPr>
    <w:rPr>
      <w:color w:val="000000" w:themeColor="text1"/>
      <w:sz w:val="19"/>
    </w:rPr>
  </w:style>
  <w:style w:type="paragraph" w:customStyle="1" w:styleId="Sch3Number">
    <w:name w:val="Sch 3 Number"/>
    <w:basedOn w:val="BodyText"/>
    <w:uiPriority w:val="19"/>
    <w:qFormat/>
    <w:rsid w:val="009E5A2B"/>
    <w:pPr>
      <w:numPr>
        <w:ilvl w:val="4"/>
        <w:numId w:val="36"/>
      </w:numPr>
      <w:spacing w:after="240" w:line="360" w:lineRule="auto"/>
      <w:jc w:val="both"/>
      <w:outlineLvl w:val="2"/>
    </w:pPr>
    <w:rPr>
      <w:color w:val="000000" w:themeColor="text1"/>
      <w:sz w:val="19"/>
    </w:rPr>
  </w:style>
  <w:style w:type="paragraph" w:customStyle="1" w:styleId="Sch4Number">
    <w:name w:val="Sch 4 Number"/>
    <w:basedOn w:val="BodyText"/>
    <w:uiPriority w:val="19"/>
    <w:unhideWhenUsed/>
    <w:qFormat/>
    <w:rsid w:val="009E5A2B"/>
    <w:pPr>
      <w:numPr>
        <w:ilvl w:val="5"/>
        <w:numId w:val="36"/>
      </w:numPr>
      <w:spacing w:after="240" w:line="360" w:lineRule="auto"/>
      <w:jc w:val="both"/>
      <w:outlineLvl w:val="3"/>
    </w:pPr>
    <w:rPr>
      <w:color w:val="000000" w:themeColor="text1"/>
      <w:sz w:val="19"/>
    </w:rPr>
  </w:style>
  <w:style w:type="paragraph" w:customStyle="1" w:styleId="Sch5Number">
    <w:name w:val="Sch 5 Number"/>
    <w:basedOn w:val="BodyText"/>
    <w:uiPriority w:val="19"/>
    <w:unhideWhenUsed/>
    <w:qFormat/>
    <w:rsid w:val="009E5A2B"/>
    <w:pPr>
      <w:numPr>
        <w:ilvl w:val="6"/>
        <w:numId w:val="36"/>
      </w:numPr>
      <w:spacing w:after="240" w:line="360" w:lineRule="auto"/>
      <w:jc w:val="both"/>
      <w:outlineLvl w:val="4"/>
    </w:pPr>
    <w:rPr>
      <w:color w:val="000000" w:themeColor="text1"/>
      <w:sz w:val="19"/>
    </w:rPr>
  </w:style>
  <w:style w:type="paragraph" w:customStyle="1" w:styleId="DWLevel1">
    <w:name w:val="DW Level 1"/>
    <w:basedOn w:val="Normal"/>
    <w:next w:val="DWLevel2"/>
    <w:rsid w:val="009E5A2B"/>
    <w:pPr>
      <w:keepNext/>
      <w:numPr>
        <w:numId w:val="39"/>
      </w:numPr>
      <w:spacing w:before="240" w:after="120" w:line="360" w:lineRule="exact"/>
      <w:jc w:val="both"/>
    </w:pPr>
    <w:rPr>
      <w:rFonts w:ascii="Arial" w:eastAsia="Times New Roman" w:hAnsi="Arial" w:cs="Arial"/>
      <w:b/>
      <w:caps/>
    </w:rPr>
  </w:style>
  <w:style w:type="paragraph" w:customStyle="1" w:styleId="DWLevel2">
    <w:name w:val="DW Level 2"/>
    <w:basedOn w:val="Normal"/>
    <w:rsid w:val="009E5A2B"/>
    <w:pPr>
      <w:numPr>
        <w:ilvl w:val="1"/>
        <w:numId w:val="39"/>
      </w:numPr>
      <w:spacing w:before="120" w:after="120" w:line="360" w:lineRule="exact"/>
      <w:jc w:val="both"/>
    </w:pPr>
    <w:rPr>
      <w:rFonts w:ascii="Arial" w:eastAsia="Times New Roman" w:hAnsi="Arial" w:cs="Arial"/>
    </w:rPr>
  </w:style>
  <w:style w:type="paragraph" w:customStyle="1" w:styleId="DWLevel3">
    <w:name w:val="DW Level 3"/>
    <w:basedOn w:val="Normal"/>
    <w:rsid w:val="009E5A2B"/>
    <w:pPr>
      <w:numPr>
        <w:ilvl w:val="2"/>
        <w:numId w:val="39"/>
      </w:numPr>
      <w:spacing w:before="120" w:after="120" w:line="360" w:lineRule="atLeast"/>
      <w:jc w:val="both"/>
    </w:pPr>
    <w:rPr>
      <w:rFonts w:ascii="Arial" w:eastAsia="Times New Roman" w:hAnsi="Arial" w:cs="Arial"/>
    </w:rPr>
  </w:style>
  <w:style w:type="paragraph" w:customStyle="1" w:styleId="DWLevel4">
    <w:name w:val="DW Level 4"/>
    <w:basedOn w:val="Normal"/>
    <w:rsid w:val="009E5A2B"/>
    <w:pPr>
      <w:numPr>
        <w:ilvl w:val="3"/>
        <w:numId w:val="39"/>
      </w:numPr>
      <w:spacing w:before="120" w:after="120" w:line="360" w:lineRule="atLeast"/>
      <w:jc w:val="both"/>
    </w:pPr>
    <w:rPr>
      <w:rFonts w:ascii="Arial" w:eastAsia="Times New Roman" w:hAnsi="Arial" w:cs="Arial"/>
    </w:rPr>
  </w:style>
  <w:style w:type="paragraph" w:customStyle="1" w:styleId="DWLevel5">
    <w:name w:val="DW Level 5"/>
    <w:basedOn w:val="Normal"/>
    <w:rsid w:val="009E5A2B"/>
    <w:pPr>
      <w:numPr>
        <w:ilvl w:val="4"/>
        <w:numId w:val="39"/>
      </w:numPr>
      <w:spacing w:before="120" w:after="120" w:line="360" w:lineRule="atLeast"/>
      <w:jc w:val="both"/>
    </w:pPr>
    <w:rPr>
      <w:rFonts w:ascii="Arial" w:eastAsia="Times New Roman" w:hAnsi="Arial" w:cs="Times New Roman"/>
    </w:rPr>
  </w:style>
  <w:style w:type="paragraph" w:styleId="NormalWeb">
    <w:name w:val="Normal (Web)"/>
    <w:basedOn w:val="Normal"/>
    <w:rsid w:val="00DC7F87"/>
    <w:pPr>
      <w:spacing w:before="120" w:after="12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230E"/>
    <w:rPr>
      <w:color w:val="954F72" w:themeColor="followedHyperlink"/>
      <w:u w:val="single"/>
    </w:rPr>
  </w:style>
  <w:style w:type="paragraph" w:styleId="Revision">
    <w:name w:val="Revision"/>
    <w:hidden/>
    <w:uiPriority w:val="99"/>
    <w:semiHidden/>
    <w:rsid w:val="00DE31F7"/>
    <w:pPr>
      <w:spacing w:after="0" w:line="240" w:lineRule="auto"/>
    </w:pPr>
  </w:style>
  <w:style w:type="character" w:customStyle="1" w:styleId="Heading2Char">
    <w:name w:val="Heading 2 Char"/>
    <w:basedOn w:val="DefaultParagraphFont"/>
    <w:link w:val="Heading2"/>
    <w:uiPriority w:val="9"/>
    <w:semiHidden/>
    <w:rsid w:val="00611B1C"/>
    <w:rPr>
      <w:rFonts w:asciiTheme="majorHAnsi" w:eastAsiaTheme="majorEastAsia" w:hAnsiTheme="majorHAnsi" w:cstheme="majorBidi"/>
      <w:color w:val="2E74B5" w:themeColor="accent1" w:themeShade="BF"/>
      <w:sz w:val="26"/>
      <w:szCs w:val="26"/>
    </w:rPr>
  </w:style>
  <w:style w:type="paragraph" w:customStyle="1" w:styleId="Default">
    <w:name w:val="Default"/>
    <w:rsid w:val="00F60F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1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860"/>
  </w:style>
  <w:style w:type="paragraph" w:styleId="Footer">
    <w:name w:val="footer"/>
    <w:basedOn w:val="Normal"/>
    <w:link w:val="FooterChar"/>
    <w:uiPriority w:val="99"/>
    <w:unhideWhenUsed/>
    <w:rsid w:val="0091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860"/>
  </w:style>
  <w:style w:type="character" w:customStyle="1" w:styleId="UnresolvedMention1">
    <w:name w:val="Unresolved Mention1"/>
    <w:basedOn w:val="DefaultParagraphFont"/>
    <w:uiPriority w:val="99"/>
    <w:semiHidden/>
    <w:unhideWhenUsed/>
    <w:rsid w:val="00EA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10719">
      <w:bodyDiv w:val="1"/>
      <w:marLeft w:val="0"/>
      <w:marRight w:val="0"/>
      <w:marTop w:val="0"/>
      <w:marBottom w:val="0"/>
      <w:divBdr>
        <w:top w:val="none" w:sz="0" w:space="0" w:color="auto"/>
        <w:left w:val="none" w:sz="0" w:space="0" w:color="auto"/>
        <w:bottom w:val="none" w:sz="0" w:space="0" w:color="auto"/>
        <w:right w:val="none" w:sz="0" w:space="0" w:color="auto"/>
      </w:divBdr>
    </w:div>
    <w:div w:id="840240967">
      <w:bodyDiv w:val="1"/>
      <w:marLeft w:val="0"/>
      <w:marRight w:val="0"/>
      <w:marTop w:val="0"/>
      <w:marBottom w:val="0"/>
      <w:divBdr>
        <w:top w:val="none" w:sz="0" w:space="0" w:color="auto"/>
        <w:left w:val="none" w:sz="0" w:space="0" w:color="auto"/>
        <w:bottom w:val="none" w:sz="0" w:space="0" w:color="auto"/>
        <w:right w:val="none" w:sz="0" w:space="0" w:color="auto"/>
      </w:divBdr>
    </w:div>
    <w:div w:id="13225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healthscotland.scot/our-privacy-notice/organisational-background/"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dpr-info.eu/art-89-gdp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legislation.gov.uk/ukpga/1978/29/cont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64EDF.A5DF32B0" TargetMode="External"/><Relationship Id="rId14" Type="http://schemas.openxmlformats.org/officeDocument/2006/relationships/hyperlink" Target="https://www.publichealthscotland.scot/our-privacy-notice/organisational-back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1D73-C470-4E50-8FBF-A770AB9B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4609</Words>
  <Characters>26276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graemr02@phs.scot</dc:creator>
  <cp:keywords/>
  <dc:description/>
  <cp:lastModifiedBy>Elizabeth Clement</cp:lastModifiedBy>
  <cp:revision>3</cp:revision>
  <dcterms:created xsi:type="dcterms:W3CDTF">2022-05-23T14:51:00Z</dcterms:created>
  <dcterms:modified xsi:type="dcterms:W3CDTF">2022-06-10T09:10:00Z</dcterms:modified>
</cp:coreProperties>
</file>